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uto"/>
        <w:jc w:val="center"/>
        <w:rPr>
          <w:rFonts w:hint="eastAsia" w:ascii="黑体" w:hAnsi="黑体" w:eastAsia="黑体" w:cs="Arial"/>
          <w:kern w:val="0"/>
          <w:sz w:val="52"/>
          <w:szCs w:val="52"/>
          <w:highlight w:val="none"/>
          <w:lang w:eastAsia="zh-CN"/>
        </w:rPr>
      </w:pPr>
      <w:r>
        <w:rPr>
          <w:rFonts w:hint="eastAsia" w:ascii="黑体" w:hAnsi="黑体" w:eastAsia="黑体" w:cs="Arial"/>
          <w:b/>
          <w:bCs/>
          <w:kern w:val="0"/>
          <w:sz w:val="52"/>
          <w:szCs w:val="52"/>
          <w:highlight w:val="none"/>
          <w:lang w:eastAsia="zh-CN"/>
        </w:rPr>
        <w:t>桐乡市新艺虹电气股份有限公司</w:t>
      </w:r>
    </w:p>
    <w:p>
      <w:pPr>
        <w:widowControl/>
        <w:shd w:val="clear" w:color="auto" w:fill="FFFFFF"/>
        <w:spacing w:line="300" w:lineRule="auto"/>
        <w:jc w:val="center"/>
        <w:rPr>
          <w:rFonts w:ascii="黑体" w:hAnsi="黑体" w:eastAsia="黑体" w:cs="Arial"/>
          <w:b/>
          <w:bCs/>
          <w:kern w:val="0"/>
          <w:sz w:val="72"/>
          <w:szCs w:val="72"/>
          <w:highlight w:val="none"/>
        </w:rPr>
      </w:pPr>
    </w:p>
    <w:p>
      <w:pPr>
        <w:widowControl/>
        <w:shd w:val="clear" w:color="auto" w:fill="FFFFFF"/>
        <w:spacing w:line="300" w:lineRule="auto"/>
        <w:jc w:val="both"/>
        <w:rPr>
          <w:rFonts w:ascii="黑体" w:hAnsi="黑体" w:eastAsia="黑体" w:cs="Arial"/>
          <w:b/>
          <w:bCs/>
          <w:kern w:val="0"/>
          <w:sz w:val="72"/>
          <w:szCs w:val="72"/>
          <w:highlight w:val="none"/>
        </w:rPr>
      </w:pPr>
    </w:p>
    <w:p>
      <w:pPr>
        <w:widowControl/>
        <w:shd w:val="clear" w:color="auto" w:fill="FFFFFF"/>
        <w:spacing w:line="300" w:lineRule="auto"/>
        <w:jc w:val="center"/>
        <w:rPr>
          <w:rFonts w:ascii="黑体" w:hAnsi="黑体" w:eastAsia="黑体" w:cs="Arial"/>
          <w:b/>
          <w:bCs/>
          <w:kern w:val="0"/>
          <w:sz w:val="72"/>
          <w:szCs w:val="72"/>
          <w:highlight w:val="none"/>
        </w:rPr>
      </w:pPr>
      <w:r>
        <w:rPr>
          <w:rFonts w:hint="eastAsia" w:ascii="黑体" w:hAnsi="黑体" w:eastAsia="黑体" w:cs="Arial"/>
          <w:b/>
          <w:bCs/>
          <w:kern w:val="0"/>
          <w:sz w:val="72"/>
          <w:szCs w:val="72"/>
          <w:highlight w:val="none"/>
        </w:rPr>
        <w:t>社</w:t>
      </w:r>
    </w:p>
    <w:p>
      <w:pPr>
        <w:widowControl/>
        <w:shd w:val="clear" w:color="auto" w:fill="FFFFFF"/>
        <w:spacing w:line="300" w:lineRule="auto"/>
        <w:jc w:val="center"/>
        <w:rPr>
          <w:rFonts w:ascii="黑体" w:hAnsi="黑体" w:eastAsia="黑体" w:cs="Arial"/>
          <w:b/>
          <w:bCs/>
          <w:kern w:val="0"/>
          <w:sz w:val="72"/>
          <w:szCs w:val="72"/>
          <w:highlight w:val="none"/>
        </w:rPr>
      </w:pPr>
      <w:r>
        <w:rPr>
          <w:rFonts w:hint="eastAsia" w:ascii="黑体" w:hAnsi="黑体" w:eastAsia="黑体" w:cs="Arial"/>
          <w:b/>
          <w:bCs/>
          <w:kern w:val="0"/>
          <w:sz w:val="72"/>
          <w:szCs w:val="72"/>
          <w:highlight w:val="none"/>
        </w:rPr>
        <w:t>会</w:t>
      </w:r>
    </w:p>
    <w:p>
      <w:pPr>
        <w:widowControl/>
        <w:shd w:val="clear" w:color="auto" w:fill="FFFFFF"/>
        <w:spacing w:line="300" w:lineRule="auto"/>
        <w:jc w:val="center"/>
        <w:rPr>
          <w:rFonts w:ascii="黑体" w:hAnsi="黑体" w:eastAsia="黑体" w:cs="Arial"/>
          <w:b/>
          <w:bCs/>
          <w:kern w:val="0"/>
          <w:sz w:val="72"/>
          <w:szCs w:val="72"/>
          <w:highlight w:val="none"/>
        </w:rPr>
      </w:pPr>
      <w:r>
        <w:rPr>
          <w:rFonts w:hint="eastAsia" w:ascii="黑体" w:hAnsi="黑体" w:eastAsia="黑体" w:cs="Arial"/>
          <w:b/>
          <w:bCs/>
          <w:kern w:val="0"/>
          <w:sz w:val="72"/>
          <w:szCs w:val="72"/>
          <w:highlight w:val="none"/>
        </w:rPr>
        <w:t>责</w:t>
      </w:r>
    </w:p>
    <w:p>
      <w:pPr>
        <w:widowControl/>
        <w:shd w:val="clear" w:color="auto" w:fill="FFFFFF"/>
        <w:spacing w:line="300" w:lineRule="auto"/>
        <w:jc w:val="center"/>
        <w:rPr>
          <w:rFonts w:ascii="黑体" w:hAnsi="黑体" w:eastAsia="黑体" w:cs="Arial"/>
          <w:b/>
          <w:bCs/>
          <w:kern w:val="0"/>
          <w:sz w:val="72"/>
          <w:szCs w:val="72"/>
          <w:highlight w:val="none"/>
        </w:rPr>
      </w:pPr>
      <w:r>
        <w:rPr>
          <w:rFonts w:hint="eastAsia" w:ascii="黑体" w:hAnsi="黑体" w:eastAsia="黑体" w:cs="Arial"/>
          <w:b/>
          <w:bCs/>
          <w:kern w:val="0"/>
          <w:sz w:val="72"/>
          <w:szCs w:val="72"/>
          <w:highlight w:val="none"/>
        </w:rPr>
        <w:t>任</w:t>
      </w:r>
    </w:p>
    <w:p>
      <w:pPr>
        <w:widowControl/>
        <w:shd w:val="clear" w:color="auto" w:fill="FFFFFF"/>
        <w:spacing w:line="300" w:lineRule="auto"/>
        <w:jc w:val="center"/>
        <w:rPr>
          <w:rFonts w:ascii="黑体" w:hAnsi="黑体" w:eastAsia="黑体" w:cs="Arial"/>
          <w:b/>
          <w:bCs/>
          <w:kern w:val="0"/>
          <w:sz w:val="72"/>
          <w:szCs w:val="72"/>
          <w:highlight w:val="none"/>
        </w:rPr>
      </w:pPr>
      <w:r>
        <w:rPr>
          <w:rFonts w:hint="eastAsia" w:ascii="黑体" w:hAnsi="黑体" w:eastAsia="黑体" w:cs="Arial"/>
          <w:b/>
          <w:bCs/>
          <w:kern w:val="0"/>
          <w:sz w:val="72"/>
          <w:szCs w:val="72"/>
          <w:highlight w:val="none"/>
        </w:rPr>
        <w:t>报</w:t>
      </w:r>
    </w:p>
    <w:p>
      <w:pPr>
        <w:widowControl/>
        <w:shd w:val="clear" w:color="auto" w:fill="FFFFFF"/>
        <w:spacing w:line="300" w:lineRule="auto"/>
        <w:jc w:val="center"/>
        <w:rPr>
          <w:rFonts w:ascii="黑体" w:hAnsi="黑体" w:eastAsia="黑体" w:cs="Arial"/>
          <w:b/>
          <w:bCs/>
          <w:kern w:val="0"/>
          <w:sz w:val="72"/>
          <w:szCs w:val="72"/>
          <w:highlight w:val="none"/>
        </w:rPr>
      </w:pPr>
      <w:r>
        <w:rPr>
          <w:rFonts w:hint="eastAsia" w:ascii="黑体" w:hAnsi="黑体" w:eastAsia="黑体" w:cs="Arial"/>
          <w:b/>
          <w:bCs/>
          <w:kern w:val="0"/>
          <w:sz w:val="72"/>
          <w:szCs w:val="72"/>
          <w:highlight w:val="none"/>
        </w:rPr>
        <w:t>告</w:t>
      </w:r>
    </w:p>
    <w:p>
      <w:pPr>
        <w:widowControl/>
        <w:shd w:val="clear" w:color="auto" w:fill="FFFFFF"/>
        <w:spacing w:line="300" w:lineRule="auto"/>
        <w:jc w:val="center"/>
        <w:rPr>
          <w:rFonts w:cs="宋体" w:asciiTheme="majorEastAsia" w:hAnsiTheme="majorEastAsia" w:eastAsiaTheme="majorEastAsia"/>
          <w:b/>
          <w:sz w:val="72"/>
          <w:szCs w:val="72"/>
          <w:highlight w:val="none"/>
        </w:rPr>
      </w:pPr>
      <w:r>
        <w:rPr>
          <w:rFonts w:cs="宋体" w:asciiTheme="majorEastAsia" w:hAnsiTheme="majorEastAsia" w:eastAsiaTheme="majorEastAsia"/>
          <w:b/>
          <w:sz w:val="72"/>
          <w:szCs w:val="72"/>
          <w:highlight w:val="none"/>
        </w:rPr>
        <w:t xml:space="preserve"> </w:t>
      </w:r>
    </w:p>
    <w:p>
      <w:pPr>
        <w:spacing w:line="276" w:lineRule="auto"/>
        <w:ind w:firstLine="5400" w:firstLineChars="750"/>
        <w:rPr>
          <w:rFonts w:ascii="宋体" w:hAnsi="宋体" w:eastAsia="宋体" w:cs="宋体"/>
          <w:sz w:val="72"/>
          <w:szCs w:val="72"/>
          <w:highlight w:val="none"/>
        </w:rPr>
      </w:pPr>
    </w:p>
    <w:p>
      <w:pPr>
        <w:spacing w:line="276" w:lineRule="auto"/>
        <w:ind w:firstLine="5400" w:firstLineChars="750"/>
        <w:rPr>
          <w:rFonts w:ascii="宋体" w:hAnsi="宋体" w:eastAsia="宋体" w:cs="宋体"/>
          <w:sz w:val="72"/>
          <w:szCs w:val="72"/>
          <w:highlight w:val="none"/>
        </w:rPr>
      </w:pPr>
    </w:p>
    <w:p>
      <w:pPr>
        <w:spacing w:line="276" w:lineRule="auto"/>
        <w:ind w:firstLine="5400" w:firstLineChars="750"/>
        <w:rPr>
          <w:rFonts w:ascii="宋体" w:hAnsi="宋体" w:eastAsia="宋体" w:cs="宋体"/>
          <w:sz w:val="72"/>
          <w:szCs w:val="72"/>
          <w:highlight w:val="none"/>
        </w:rPr>
      </w:pPr>
    </w:p>
    <w:p>
      <w:pPr>
        <w:spacing w:before="40" w:after="40" w:line="276" w:lineRule="auto"/>
        <w:jc w:val="center"/>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报告日期：</w:t>
      </w:r>
      <w:r>
        <w:rPr>
          <w:rFonts w:hint="eastAsia" w:ascii="宋体" w:hAnsi="宋体" w:eastAsia="宋体" w:cs="宋体"/>
          <w:sz w:val="32"/>
          <w:szCs w:val="32"/>
          <w:highlight w:val="none"/>
          <w:lang w:eastAsia="zh-CN"/>
        </w:rPr>
        <w:t>2022年1</w:t>
      </w:r>
      <w:r>
        <w:rPr>
          <w:rFonts w:hint="eastAsia" w:ascii="宋体" w:hAnsi="宋体" w:eastAsia="宋体" w:cs="宋体"/>
          <w:sz w:val="32"/>
          <w:szCs w:val="32"/>
          <w:highlight w:val="none"/>
          <w:lang w:val="en-US" w:eastAsia="zh-CN"/>
        </w:rPr>
        <w:t>1</w:t>
      </w:r>
      <w:r>
        <w:rPr>
          <w:rFonts w:hint="eastAsia" w:ascii="宋体" w:hAnsi="宋体" w:eastAsia="宋体" w:cs="宋体"/>
          <w:sz w:val="32"/>
          <w:szCs w:val="32"/>
          <w:highlight w:val="none"/>
          <w:lang w:eastAsia="zh-CN"/>
        </w:rPr>
        <w:t>月</w:t>
      </w:r>
    </w:p>
    <w:p>
      <w:pPr>
        <w:widowControl/>
        <w:spacing w:line="276" w:lineRule="auto"/>
        <w:jc w:val="center"/>
        <w:rPr>
          <w:rFonts w:ascii="黑体" w:hAnsi="黑体" w:eastAsia="黑体" w:cs="Arial"/>
          <w:b/>
          <w:bCs/>
          <w:kern w:val="0"/>
          <w:sz w:val="52"/>
          <w:szCs w:val="52"/>
          <w:highlight w:val="none"/>
        </w:rPr>
      </w:pPr>
      <w:r>
        <w:rPr>
          <w:rFonts w:ascii="宋体" w:hAnsi="宋体" w:eastAsia="宋体" w:cs="宋体"/>
          <w:sz w:val="24"/>
          <w:szCs w:val="24"/>
          <w:highlight w:val="none"/>
        </w:rPr>
        <w:br w:type="page"/>
      </w:r>
      <w:r>
        <w:rPr>
          <w:rFonts w:hint="eastAsia" w:ascii="黑体" w:hAnsi="黑体" w:eastAsia="黑体" w:cs="Arial"/>
          <w:b/>
          <w:bCs/>
          <w:kern w:val="0"/>
          <w:sz w:val="52"/>
          <w:szCs w:val="52"/>
          <w:highlight w:val="none"/>
        </w:rPr>
        <w:t>社会责任报告</w:t>
      </w:r>
    </w:p>
    <w:p>
      <w:pPr>
        <w:pStyle w:val="52"/>
        <w:numPr>
          <w:ilvl w:val="0"/>
          <w:numId w:val="2"/>
        </w:numPr>
        <w:spacing w:beforeLines="50" w:afterLines="50" w:line="360" w:lineRule="auto"/>
        <w:ind w:firstLineChars="0"/>
        <w:outlineLvl w:val="0"/>
        <w:rPr>
          <w:rFonts w:asciiTheme="majorEastAsia" w:hAnsiTheme="majorEastAsia" w:eastAsiaTheme="majorEastAsia"/>
          <w:b/>
          <w:sz w:val="24"/>
          <w:szCs w:val="24"/>
          <w:highlight w:val="none"/>
        </w:rPr>
      </w:pPr>
      <w:bookmarkStart w:id="0" w:name="_Toc451610891"/>
      <w:bookmarkStart w:id="1" w:name="_Toc451610984"/>
      <w:r>
        <w:rPr>
          <w:rFonts w:hint="eastAsia" w:asciiTheme="majorEastAsia" w:hAnsiTheme="majorEastAsia" w:eastAsiaTheme="majorEastAsia"/>
          <w:b/>
          <w:sz w:val="24"/>
          <w:szCs w:val="24"/>
          <w:highlight w:val="none"/>
        </w:rPr>
        <w:t>公司</w:t>
      </w:r>
      <w:r>
        <w:rPr>
          <w:rFonts w:asciiTheme="majorEastAsia" w:hAnsiTheme="majorEastAsia" w:eastAsiaTheme="majorEastAsia"/>
          <w:b/>
          <w:sz w:val="24"/>
          <w:szCs w:val="24"/>
          <w:highlight w:val="none"/>
        </w:rPr>
        <w:t>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highlight w:val="none"/>
        </w:rPr>
      </w:pPr>
      <w:r>
        <w:rPr>
          <w:rFonts w:hint="eastAsia" w:ascii="宋体" w:hAnsi="宋体" w:eastAsia="宋体"/>
          <w:sz w:val="24"/>
          <w:szCs w:val="24"/>
          <w:highlight w:val="none"/>
        </w:rPr>
        <w:t>公司始建于1985年，前身为“桐乡市永秀电工器材厂”，应改革开放的浪潮而成立。1989年，“艺虹”商标顺利通过国家工商局商标注册，公司更名为“桐乡市艺虹电线厂”。2000年，随着改革开放的进一步深入发展，在现任总经理沈林松的带领下，公司实行企业股份制改革，“桐乡市新艺虹电气有限公司”应运而生。至此，“艺虹”牌电线已有三十余年历史，已成为电线行业的一颗璀璨明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highlight w:val="none"/>
        </w:rPr>
      </w:pPr>
      <w:r>
        <w:rPr>
          <w:rFonts w:hint="eastAsia" w:ascii="宋体" w:hAnsi="宋体" w:eastAsia="宋体"/>
          <w:sz w:val="24"/>
          <w:szCs w:val="24"/>
          <w:highlight w:val="none"/>
        </w:rPr>
        <w:t>公司主要生产额定电压450/750V及以下的铜芯聚氯乙烯及聚烯烃绝缘电线，主要包括各类电气装备用线，如配电箱、开关柜等成套设备，电机、电器、机器用线等，以及各类建筑工程装饰用线。现有厂房1.5万平方米，员工120人，拥有标准化生产线13条，精良生产设备56台。电线年产值1.5亿，年产能200,000公里。公司通过ISO9001-2015质量管理体系认证、ISO14001-2015环境管理体系认证。产品通过国家CCC认证、CQC认证、美国UL认证，并达到欧盟RoHS指令控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highlight w:val="none"/>
        </w:rPr>
      </w:pPr>
      <w:r>
        <w:rPr>
          <w:rFonts w:hint="eastAsia" w:ascii="宋体" w:hAnsi="宋体" w:eastAsia="宋体"/>
          <w:sz w:val="24"/>
          <w:szCs w:val="24"/>
          <w:highlight w:val="none"/>
        </w:rPr>
        <w:t>“艺虹”牌电线创立三十多年来，销售遍布全国，是松下电器、欧普照明指定供货厂家之一，知名客户单位还有：宁波库柏耐吉、宁波奥克斯集团、江苏三江电器、浙宝集团、杭可科技股份、杭州金宇电子、浙江伟康电机、泰瑞机器股份、宁波天安集团、安徽索伊电器、杭开电气等国内外知名企业，产品质量过硬，深得用户信赖。品牌陆续被评为“桐乡市著名商标”、“桐乡名牌”、“嘉兴市著名商标”、“嘉兴名牌”，公司曾荣获“守合同重信用单位”、“亿元企业”、“诚信民营企业”、“产品质量信得过单位”、“企业资信AAA等级”、“先进私营企业”、“十佳企业”、“十强企业”等诸多荣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highlight w:val="none"/>
        </w:rPr>
      </w:pPr>
      <w:r>
        <w:rPr>
          <w:rFonts w:hint="eastAsia" w:ascii="宋体" w:hAnsi="宋体" w:eastAsia="宋体"/>
          <w:sz w:val="24"/>
          <w:szCs w:val="24"/>
          <w:highlight w:val="none"/>
        </w:rPr>
        <w:t xml:space="preserve">三十年专注，致力于成就“艺虹电线”知名品牌！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highlight w:val="none"/>
          <w:lang w:eastAsia="zh-CN"/>
        </w:rPr>
      </w:pPr>
    </w:p>
    <w:p>
      <w:pPr>
        <w:spacing w:beforeLines="50" w:afterLines="50"/>
        <w:outlineLvl w:val="1"/>
        <w:rPr>
          <w:rFonts w:cs="Times New Roman" w:asciiTheme="majorEastAsia" w:hAnsiTheme="majorEastAsia" w:eastAsiaTheme="majorEastAsia"/>
          <w:b/>
          <w:sz w:val="24"/>
          <w:szCs w:val="24"/>
          <w:highlight w:val="none"/>
        </w:rPr>
      </w:pPr>
      <w:r>
        <w:rPr>
          <w:rFonts w:hint="eastAsia" w:cs="Times New Roman" w:asciiTheme="majorEastAsia" w:hAnsiTheme="majorEastAsia" w:eastAsiaTheme="majorEastAsia"/>
          <w:b/>
          <w:sz w:val="24"/>
          <w:szCs w:val="24"/>
          <w:highlight w:val="none"/>
        </w:rPr>
        <w:t>二、经济责任</w:t>
      </w:r>
      <w:bookmarkEnd w:id="0"/>
      <w:bookmarkEnd w:id="1"/>
    </w:p>
    <w:p>
      <w:pPr>
        <w:pStyle w:val="52"/>
        <w:spacing w:line="360" w:lineRule="auto"/>
        <w:ind w:left="482" w:firstLine="0" w:firstLineChars="0"/>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1、公司的</w:t>
      </w:r>
      <w:r>
        <w:rPr>
          <w:rFonts w:asciiTheme="majorEastAsia" w:hAnsiTheme="majorEastAsia" w:eastAsiaTheme="majorEastAsia"/>
          <w:b/>
          <w:sz w:val="24"/>
          <w:szCs w:val="24"/>
          <w:highlight w:val="none"/>
        </w:rPr>
        <w:t>长、中、短期主要战略目标</w:t>
      </w:r>
    </w:p>
    <w:p>
      <w:pPr>
        <w:spacing w:line="420" w:lineRule="exact"/>
        <w:ind w:firstLine="480" w:firstLineChars="200"/>
        <w:rPr>
          <w:rFonts w:hint="eastAsia" w:asciiTheme="minorEastAsia" w:hAnsiTheme="minorEastAsia"/>
          <w:sz w:val="24"/>
          <w:szCs w:val="24"/>
          <w:highlight w:val="none"/>
        </w:rPr>
      </w:pPr>
      <w:r>
        <w:rPr>
          <w:rFonts w:hint="eastAsia" w:asciiTheme="minorEastAsia" w:hAnsiTheme="minorEastAsia"/>
          <w:sz w:val="24"/>
          <w:szCs w:val="24"/>
          <w:highlight w:val="none"/>
        </w:rPr>
        <w:t>为实现</w:t>
      </w:r>
      <w:r>
        <w:rPr>
          <w:rFonts w:hint="eastAsia" w:asciiTheme="minorEastAsia" w:hAnsiTheme="minorEastAsia"/>
          <w:b/>
          <w:sz w:val="24"/>
          <w:szCs w:val="24"/>
          <w:highlight w:val="yellow"/>
        </w:rPr>
        <w:t>“</w:t>
      </w:r>
      <w:r>
        <w:rPr>
          <w:rFonts w:hint="eastAsia" w:asciiTheme="minorEastAsia" w:hAnsiTheme="minorEastAsia"/>
          <w:b/>
          <w:bCs/>
          <w:sz w:val="24"/>
          <w:szCs w:val="24"/>
          <w:highlight w:val="yellow"/>
          <w:lang w:eastAsia="zh-CN"/>
        </w:rPr>
        <w:t>创电缆行业标杆；创民族品牌，圆百年新艺虹梦；</w:t>
      </w:r>
      <w:r>
        <w:rPr>
          <w:rFonts w:hint="eastAsia" w:asciiTheme="minorEastAsia" w:hAnsiTheme="minorEastAsia"/>
          <w:b/>
          <w:sz w:val="24"/>
          <w:szCs w:val="24"/>
          <w:highlight w:val="yellow"/>
        </w:rPr>
        <w:t>”</w:t>
      </w:r>
      <w:r>
        <w:rPr>
          <w:rFonts w:hint="eastAsia" w:asciiTheme="minorEastAsia" w:hAnsiTheme="minorEastAsia"/>
          <w:sz w:val="24"/>
          <w:szCs w:val="24"/>
          <w:highlight w:val="none"/>
        </w:rPr>
        <w:t>的愿景，公司通过深谋远虑的战略制定、系统全面的战略部署、严格高效的实施控制，实施 “通过</w:t>
      </w:r>
      <w:r>
        <w:rPr>
          <w:rFonts w:hint="eastAsia" w:asciiTheme="minorEastAsia" w:hAnsiTheme="minorEastAsia"/>
          <w:sz w:val="24"/>
          <w:szCs w:val="24"/>
          <w:highlight w:val="none"/>
          <w:lang w:eastAsia="zh-CN"/>
        </w:rPr>
        <w:t>行业深耕、</w:t>
      </w:r>
      <w:r>
        <w:rPr>
          <w:rFonts w:hint="eastAsia" w:asciiTheme="minorEastAsia" w:hAnsiTheme="minorEastAsia"/>
          <w:sz w:val="24"/>
          <w:szCs w:val="24"/>
          <w:highlight w:val="none"/>
        </w:rPr>
        <w:t>自主创新，</w:t>
      </w:r>
      <w:r>
        <w:rPr>
          <w:rFonts w:hint="eastAsia" w:asciiTheme="minorEastAsia" w:hAnsiTheme="minorEastAsia"/>
          <w:sz w:val="24"/>
          <w:szCs w:val="24"/>
          <w:highlight w:val="none"/>
          <w:lang w:eastAsia="zh-CN"/>
        </w:rPr>
        <w:t>全面</w:t>
      </w:r>
      <w:r>
        <w:rPr>
          <w:rFonts w:hint="eastAsia" w:asciiTheme="minorEastAsia" w:hAnsiTheme="minorEastAsia"/>
          <w:sz w:val="24"/>
          <w:szCs w:val="24"/>
          <w:highlight w:val="none"/>
        </w:rPr>
        <w:t>发展</w:t>
      </w:r>
      <w:r>
        <w:rPr>
          <w:rFonts w:hint="eastAsia" w:asciiTheme="minorEastAsia" w:hAnsiTheme="minorEastAsia"/>
          <w:sz w:val="24"/>
          <w:szCs w:val="24"/>
          <w:highlight w:val="none"/>
          <w:lang w:eastAsia="zh-CN"/>
        </w:rPr>
        <w:t>中低压电线</w:t>
      </w:r>
      <w:r>
        <w:rPr>
          <w:rFonts w:hint="eastAsia" w:asciiTheme="minorEastAsia" w:hAnsiTheme="minorEastAsia"/>
          <w:sz w:val="24"/>
          <w:szCs w:val="24"/>
          <w:highlight w:val="none"/>
        </w:rPr>
        <w:t>”的发展战略，推动企业不断取得跨越式发展。</w:t>
      </w:r>
    </w:p>
    <w:p>
      <w:pPr>
        <w:tabs>
          <w:tab w:val="left" w:pos="3960"/>
        </w:tabs>
        <w:spacing w:line="360" w:lineRule="auto"/>
        <w:jc w:val="center"/>
        <w:rPr>
          <w:rFonts w:asciiTheme="minorEastAsia" w:hAnsiTheme="minorEastAsia"/>
          <w:b/>
          <w:sz w:val="24"/>
          <w:szCs w:val="24"/>
          <w:highlight w:val="none"/>
        </w:rPr>
      </w:pPr>
      <w:r>
        <w:rPr>
          <w:rFonts w:hint="eastAsia" w:asciiTheme="minorEastAsia" w:hAnsiTheme="minorEastAsia"/>
          <w:b/>
          <w:sz w:val="24"/>
          <w:szCs w:val="24"/>
          <w:highlight w:val="none"/>
        </w:rPr>
        <w:t>公司的战略管理体系</w:t>
      </w:r>
    </w:p>
    <w:p>
      <w:pPr>
        <w:spacing w:line="360" w:lineRule="auto"/>
        <w:jc w:val="center"/>
        <w:rPr>
          <w:rFonts w:asciiTheme="minorEastAsia" w:hAnsiTheme="minorEastAsia"/>
          <w:sz w:val="24"/>
          <w:szCs w:val="24"/>
          <w:highlight w:val="none"/>
        </w:rPr>
      </w:pPr>
      <w:r>
        <w:rPr>
          <w:rFonts w:asciiTheme="minorEastAsia" w:hAnsiTheme="minorEastAsia"/>
          <w:sz w:val="24"/>
          <w:szCs w:val="24"/>
          <w:highlight w:val="none"/>
        </w:rPr>
        <w:drawing>
          <wp:inline distT="0" distB="0" distL="0" distR="0">
            <wp:extent cx="4236085" cy="2640330"/>
            <wp:effectExtent l="0" t="0" r="6985"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 cstate="print"/>
                    <a:srcRect/>
                    <a:stretch>
                      <a:fillRect/>
                    </a:stretch>
                  </pic:blipFill>
                  <pic:spPr>
                    <a:xfrm>
                      <a:off x="0" y="0"/>
                      <a:ext cx="4236085" cy="2640330"/>
                    </a:xfrm>
                    <a:prstGeom prst="rect">
                      <a:avLst/>
                    </a:prstGeom>
                    <a:noFill/>
                    <a:ln w="9525">
                      <a:noFill/>
                      <a:miter lim="800000"/>
                      <a:headEnd/>
                      <a:tailEnd/>
                    </a:ln>
                  </pic:spPr>
                </pic:pic>
              </a:graphicData>
            </a:graphic>
          </wp:inline>
        </w:drawing>
      </w:r>
    </w:p>
    <w:p>
      <w:pPr>
        <w:pStyle w:val="52"/>
        <w:spacing w:line="360" w:lineRule="auto"/>
        <w:ind w:left="482" w:firstLine="0" w:firstLineChars="0"/>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2、</w:t>
      </w:r>
      <w:r>
        <w:rPr>
          <w:rFonts w:asciiTheme="majorEastAsia" w:hAnsiTheme="majorEastAsia" w:eastAsiaTheme="majorEastAsia"/>
          <w:b/>
          <w:sz w:val="24"/>
          <w:szCs w:val="24"/>
          <w:highlight w:val="none"/>
        </w:rPr>
        <w:t>战略发展方向及目标</w:t>
      </w:r>
    </w:p>
    <w:p>
      <w:pPr>
        <w:spacing w:line="360" w:lineRule="auto"/>
        <w:ind w:firstLine="482"/>
        <w:rPr>
          <w:rFonts w:asciiTheme="minorEastAsia" w:hAnsiTheme="minorEastAsia"/>
          <w:bCs/>
          <w:spacing w:val="-8"/>
          <w:sz w:val="24"/>
          <w:szCs w:val="24"/>
          <w:highlight w:val="none"/>
        </w:rPr>
      </w:pPr>
      <w:r>
        <w:rPr>
          <w:rFonts w:hint="eastAsia" w:asciiTheme="minorEastAsia" w:hAnsiTheme="minorEastAsia"/>
          <w:b/>
          <w:bCs/>
          <w:sz w:val="24"/>
          <w:szCs w:val="24"/>
          <w:highlight w:val="none"/>
        </w:rPr>
        <w:t>2.1 人力资源配置：</w:t>
      </w:r>
      <w:r>
        <w:rPr>
          <w:rFonts w:hint="eastAsia" w:asciiTheme="minorEastAsia" w:hAnsiTheme="minorEastAsia"/>
          <w:bCs/>
          <w:spacing w:val="-8"/>
          <w:sz w:val="24"/>
          <w:szCs w:val="24"/>
          <w:highlight w:val="none"/>
        </w:rPr>
        <w:t>公司通过人力资源规划进行人才结构调整、人员素质提升、国际化营销能力提升、管理理念提升工作，以满足公司战略目标的需要。</w:t>
      </w:r>
      <w:r>
        <w:rPr>
          <w:rFonts w:asciiTheme="minorEastAsia" w:hAnsiTheme="minorEastAsia"/>
          <w:bCs/>
          <w:spacing w:val="-8"/>
          <w:sz w:val="24"/>
          <w:szCs w:val="24"/>
          <w:highlight w:val="none"/>
        </w:rPr>
        <w:t>2022</w:t>
      </w:r>
      <w:r>
        <w:rPr>
          <w:rFonts w:hint="eastAsia" w:asciiTheme="minorEastAsia" w:hAnsiTheme="minorEastAsia"/>
          <w:bCs/>
          <w:spacing w:val="-8"/>
          <w:sz w:val="24"/>
          <w:szCs w:val="24"/>
          <w:highlight w:val="none"/>
        </w:rPr>
        <w:t>年</w:t>
      </w:r>
      <w:r>
        <w:rPr>
          <w:rFonts w:hint="eastAsia" w:asciiTheme="minorEastAsia" w:hAnsiTheme="minorEastAsia"/>
          <w:bCs/>
          <w:spacing w:val="-8"/>
          <w:sz w:val="24"/>
          <w:szCs w:val="24"/>
          <w:highlight w:val="none"/>
          <w:lang w:eastAsia="zh-CN"/>
        </w:rPr>
        <w:t>，</w:t>
      </w:r>
      <w:r>
        <w:rPr>
          <w:rFonts w:hint="eastAsia" w:asciiTheme="minorEastAsia" w:hAnsiTheme="minorEastAsia"/>
          <w:bCs/>
          <w:spacing w:val="-8"/>
          <w:sz w:val="24"/>
          <w:szCs w:val="24"/>
          <w:highlight w:val="none"/>
        </w:rPr>
        <w:t>一线员工占</w:t>
      </w:r>
      <w:r>
        <w:rPr>
          <w:rFonts w:asciiTheme="minorEastAsia" w:hAnsiTheme="minorEastAsia"/>
          <w:bCs/>
          <w:spacing w:val="-8"/>
          <w:sz w:val="24"/>
          <w:szCs w:val="24"/>
          <w:highlight w:val="none"/>
        </w:rPr>
        <w:t>75%</w:t>
      </w:r>
      <w:r>
        <w:rPr>
          <w:rFonts w:hint="eastAsia" w:asciiTheme="minorEastAsia" w:hAnsiTheme="minorEastAsia"/>
          <w:bCs/>
          <w:spacing w:val="-8"/>
          <w:sz w:val="24"/>
          <w:szCs w:val="24"/>
          <w:highlight w:val="none"/>
        </w:rPr>
        <w:t>，管理人员占</w:t>
      </w:r>
      <w:r>
        <w:rPr>
          <w:rFonts w:asciiTheme="minorEastAsia" w:hAnsiTheme="minorEastAsia"/>
          <w:bCs/>
          <w:spacing w:val="-8"/>
          <w:sz w:val="24"/>
          <w:szCs w:val="24"/>
          <w:highlight w:val="none"/>
        </w:rPr>
        <w:t>11%</w:t>
      </w:r>
      <w:r>
        <w:rPr>
          <w:rFonts w:hint="eastAsia" w:asciiTheme="minorEastAsia" w:hAnsiTheme="minorEastAsia"/>
          <w:bCs/>
          <w:spacing w:val="-8"/>
          <w:sz w:val="24"/>
          <w:szCs w:val="24"/>
          <w:highlight w:val="none"/>
        </w:rPr>
        <w:t>，技术研发人员占</w:t>
      </w:r>
      <w:r>
        <w:rPr>
          <w:rFonts w:asciiTheme="minorEastAsia" w:hAnsiTheme="minorEastAsia"/>
          <w:bCs/>
          <w:spacing w:val="-8"/>
          <w:sz w:val="24"/>
          <w:szCs w:val="24"/>
          <w:highlight w:val="none"/>
        </w:rPr>
        <w:t>1</w:t>
      </w:r>
      <w:r>
        <w:rPr>
          <w:rFonts w:hint="eastAsia" w:asciiTheme="minorEastAsia" w:hAnsiTheme="minorEastAsia"/>
          <w:bCs/>
          <w:spacing w:val="-8"/>
          <w:sz w:val="24"/>
          <w:szCs w:val="24"/>
          <w:highlight w:val="none"/>
        </w:rPr>
        <w:t>0</w:t>
      </w:r>
      <w:r>
        <w:rPr>
          <w:rFonts w:asciiTheme="minorEastAsia" w:hAnsiTheme="minorEastAsia"/>
          <w:bCs/>
          <w:spacing w:val="-8"/>
          <w:sz w:val="24"/>
          <w:szCs w:val="24"/>
          <w:highlight w:val="none"/>
        </w:rPr>
        <w:t>%</w:t>
      </w:r>
      <w:r>
        <w:rPr>
          <w:rFonts w:hint="eastAsia" w:asciiTheme="minorEastAsia" w:hAnsiTheme="minorEastAsia"/>
          <w:bCs/>
          <w:spacing w:val="-8"/>
          <w:sz w:val="24"/>
          <w:szCs w:val="24"/>
          <w:highlight w:val="none"/>
        </w:rPr>
        <w:t>，营销人员占5</w:t>
      </w:r>
      <w:r>
        <w:rPr>
          <w:rFonts w:asciiTheme="minorEastAsia" w:hAnsiTheme="minorEastAsia"/>
          <w:bCs/>
          <w:spacing w:val="-8"/>
          <w:sz w:val="24"/>
          <w:szCs w:val="24"/>
          <w:highlight w:val="none"/>
        </w:rPr>
        <w:t>%</w:t>
      </w:r>
      <w:r>
        <w:rPr>
          <w:rFonts w:hint="eastAsia" w:asciiTheme="minorEastAsia" w:hAnsiTheme="minorEastAsia"/>
          <w:bCs/>
          <w:spacing w:val="-8"/>
          <w:sz w:val="24"/>
          <w:szCs w:val="24"/>
          <w:highlight w:val="none"/>
        </w:rPr>
        <w:t>，形成多层次高效的人员结构。对管理人员、技术研发人员、营销人员及一线工人进行有针对性的培训，全面提高人员素质；实行外部引进与内部培养相结合的方式培养一批有创造性的优秀人才；建立健全能上能下、竞争上岗、薪酬与贡献挂钩的人员聘任和激励机制。</w:t>
      </w:r>
    </w:p>
    <w:p>
      <w:pPr>
        <w:spacing w:line="360" w:lineRule="auto"/>
        <w:ind w:firstLine="482" w:firstLineChars="200"/>
        <w:rPr>
          <w:rFonts w:asciiTheme="minorEastAsia" w:hAnsiTheme="minorEastAsia"/>
          <w:sz w:val="24"/>
          <w:szCs w:val="24"/>
          <w:highlight w:val="none"/>
        </w:rPr>
      </w:pPr>
      <w:r>
        <w:rPr>
          <w:rFonts w:hint="eastAsia" w:asciiTheme="minorEastAsia" w:hAnsiTheme="minorEastAsia"/>
          <w:b/>
          <w:bCs/>
          <w:sz w:val="24"/>
          <w:szCs w:val="24"/>
          <w:highlight w:val="none"/>
        </w:rPr>
        <w:t>2.2 财务资源配置：</w:t>
      </w:r>
      <w:r>
        <w:rPr>
          <w:rFonts w:hint="eastAsia" w:asciiTheme="minorEastAsia" w:hAnsiTheme="minorEastAsia"/>
          <w:bCs/>
          <w:sz w:val="24"/>
          <w:szCs w:val="24"/>
          <w:highlight w:val="none"/>
        </w:rPr>
        <w:t>通过全面预算工具，对年度业务计划进行全面分析，对未来资金作出相应预算，确保</w:t>
      </w:r>
      <w:r>
        <w:rPr>
          <w:rFonts w:hint="eastAsia" w:asciiTheme="minorEastAsia" w:hAnsiTheme="minorEastAsia"/>
          <w:bCs/>
          <w:sz w:val="24"/>
          <w:szCs w:val="24"/>
          <w:highlight w:val="none"/>
          <w:lang w:val="en-US" w:eastAsia="zh-CN"/>
        </w:rPr>
        <w:t>有足够的</w:t>
      </w:r>
      <w:r>
        <w:rPr>
          <w:rFonts w:hint="eastAsia" w:asciiTheme="minorEastAsia" w:hAnsiTheme="minorEastAsia"/>
          <w:bCs/>
          <w:sz w:val="24"/>
          <w:szCs w:val="24"/>
          <w:highlight w:val="none"/>
        </w:rPr>
        <w:t>流动资金。</w:t>
      </w:r>
    </w:p>
    <w:p>
      <w:pPr>
        <w:spacing w:line="360" w:lineRule="auto"/>
        <w:ind w:firstLine="600" w:firstLineChars="249"/>
        <w:rPr>
          <w:rFonts w:asciiTheme="minorEastAsia" w:hAnsiTheme="minorEastAsia"/>
          <w:sz w:val="24"/>
          <w:szCs w:val="24"/>
          <w:highlight w:val="none"/>
        </w:rPr>
      </w:pPr>
      <w:r>
        <w:rPr>
          <w:rFonts w:hint="eastAsia" w:asciiTheme="minorEastAsia" w:hAnsiTheme="minorEastAsia"/>
          <w:b/>
          <w:sz w:val="24"/>
          <w:szCs w:val="24"/>
          <w:highlight w:val="none"/>
        </w:rPr>
        <w:t>2.3 实物资源配置：</w:t>
      </w:r>
      <w:r>
        <w:rPr>
          <w:rFonts w:hint="eastAsia" w:asciiTheme="minorEastAsia" w:hAnsiTheme="minorEastAsia"/>
          <w:sz w:val="24"/>
          <w:szCs w:val="24"/>
          <w:highlight w:val="none"/>
        </w:rPr>
        <w:t>通过技术改造计划、设备投资计划、物资供应计划等具体计划，从基础设施建设、设备管理、物资供应三个层面对公司实物资源进行科学安排和调度。</w:t>
      </w:r>
    </w:p>
    <w:p>
      <w:pPr>
        <w:spacing w:line="360" w:lineRule="auto"/>
        <w:ind w:firstLine="602" w:firstLineChars="250"/>
        <w:rPr>
          <w:rFonts w:asciiTheme="minorEastAsia" w:hAnsiTheme="minorEastAsia"/>
          <w:sz w:val="24"/>
          <w:szCs w:val="24"/>
          <w:highlight w:val="none"/>
        </w:rPr>
      </w:pPr>
      <w:r>
        <w:rPr>
          <w:rFonts w:hint="eastAsia" w:asciiTheme="majorEastAsia" w:hAnsiTheme="majorEastAsia" w:eastAsiaTheme="majorEastAsia"/>
          <w:b/>
          <w:sz w:val="24"/>
          <w:szCs w:val="24"/>
          <w:highlight w:val="none"/>
        </w:rPr>
        <w:t xml:space="preserve">2.4 </w:t>
      </w:r>
      <w:r>
        <w:rPr>
          <w:rFonts w:hint="eastAsia" w:asciiTheme="minorEastAsia" w:hAnsiTheme="minorEastAsia"/>
          <w:b/>
          <w:sz w:val="24"/>
          <w:szCs w:val="24"/>
          <w:highlight w:val="none"/>
        </w:rPr>
        <w:t>提高技术创新能力：</w:t>
      </w:r>
      <w:r>
        <w:rPr>
          <w:rFonts w:hint="eastAsia" w:asciiTheme="minorEastAsia" w:hAnsiTheme="minorEastAsia"/>
          <w:sz w:val="24"/>
          <w:szCs w:val="24"/>
          <w:highlight w:val="none"/>
        </w:rPr>
        <w:t>围绕公司的品牌战略,</w:t>
      </w:r>
      <w:r>
        <w:rPr>
          <w:rFonts w:hint="eastAsia" w:asciiTheme="minorEastAsia" w:hAnsiTheme="minorEastAsia"/>
          <w:sz w:val="24"/>
          <w:szCs w:val="24"/>
          <w:highlight w:val="none"/>
          <w:lang w:eastAsia="zh-CN"/>
        </w:rPr>
        <w:t>新艺虹</w:t>
      </w:r>
      <w:r>
        <w:rPr>
          <w:rFonts w:hint="eastAsia" w:asciiTheme="minorEastAsia" w:hAnsiTheme="minorEastAsia"/>
          <w:sz w:val="24"/>
          <w:szCs w:val="24"/>
          <w:highlight w:val="none"/>
        </w:rPr>
        <w:t>十分重视技术进步。</w:t>
      </w:r>
      <w:r>
        <w:rPr>
          <w:rFonts w:hint="eastAsia" w:asciiTheme="minorEastAsia" w:hAnsiTheme="minorEastAsia"/>
          <w:iCs/>
          <w:sz w:val="24"/>
          <w:szCs w:val="24"/>
          <w:highlight w:val="none"/>
        </w:rPr>
        <w:t>公司设立企业技术研发中心，聘请有</w:t>
      </w:r>
      <w:r>
        <w:rPr>
          <w:rFonts w:hint="eastAsia" w:asciiTheme="minorEastAsia" w:hAnsiTheme="minorEastAsia"/>
          <w:iCs/>
          <w:sz w:val="24"/>
          <w:szCs w:val="24"/>
          <w:highlight w:val="none"/>
          <w:lang w:eastAsia="zh-CN"/>
        </w:rPr>
        <w:t>电线行业</w:t>
      </w:r>
      <w:r>
        <w:rPr>
          <w:rFonts w:hint="eastAsia" w:asciiTheme="minorEastAsia" w:hAnsiTheme="minorEastAsia"/>
          <w:iCs/>
          <w:sz w:val="24"/>
          <w:szCs w:val="24"/>
          <w:highlight w:val="none"/>
        </w:rPr>
        <w:t>的高端人才到公司就职，主持公司新产品、新工艺、新材料的研究开发工作。</w:t>
      </w:r>
      <w:r>
        <w:rPr>
          <w:rFonts w:hint="eastAsia" w:cs="Times New Roman" w:asciiTheme="minorEastAsia" w:hAnsiTheme="minorEastAsia"/>
          <w:sz w:val="24"/>
          <w:szCs w:val="24"/>
          <w:highlight w:val="none"/>
        </w:rPr>
        <w:t>并</w:t>
      </w:r>
      <w:r>
        <w:rPr>
          <w:rFonts w:hint="eastAsia" w:asciiTheme="minorEastAsia" w:hAnsiTheme="minorEastAsia"/>
          <w:sz w:val="24"/>
          <w:szCs w:val="24"/>
          <w:highlight w:val="none"/>
        </w:rPr>
        <w:t>与国内外高等院校和科研机构建立了合作关系,积极引入国内外专业技术人才。近年来，</w:t>
      </w:r>
      <w:r>
        <w:rPr>
          <w:rFonts w:hint="eastAsia" w:asciiTheme="minorEastAsia" w:hAnsiTheme="minorEastAsia"/>
          <w:sz w:val="24"/>
          <w:szCs w:val="24"/>
          <w:highlight w:val="none"/>
          <w:lang w:eastAsia="zh-CN"/>
        </w:rPr>
        <w:t>新艺虹</w:t>
      </w:r>
      <w:r>
        <w:rPr>
          <w:rFonts w:hint="eastAsia" w:asciiTheme="minorEastAsia" w:hAnsiTheme="minorEastAsia"/>
          <w:sz w:val="24"/>
          <w:szCs w:val="24"/>
          <w:highlight w:val="none"/>
        </w:rPr>
        <w:t>的技术研发团队，围绕产品提高功能性建立了立体开发模型，开展材料、功能、工艺结构的研究，有的专利转化为标准应用于生产,取得良好的经济效应和社会效应。</w:t>
      </w:r>
    </w:p>
    <w:p>
      <w:pPr>
        <w:spacing w:beforeLines="50" w:afterLines="50" w:line="276" w:lineRule="auto"/>
        <w:outlineLvl w:val="0"/>
        <w:rPr>
          <w:rFonts w:cs="Times New Roman" w:asciiTheme="majorEastAsia" w:hAnsiTheme="majorEastAsia" w:eastAsiaTheme="majorEastAsia"/>
          <w:b/>
          <w:sz w:val="24"/>
          <w:szCs w:val="24"/>
          <w:highlight w:val="none"/>
        </w:rPr>
      </w:pPr>
      <w:bookmarkStart w:id="2" w:name="_Toc451610988"/>
      <w:bookmarkStart w:id="3" w:name="_Toc451610895"/>
      <w:r>
        <w:rPr>
          <w:rFonts w:hint="eastAsia" w:cs="Times New Roman" w:asciiTheme="majorEastAsia" w:hAnsiTheme="majorEastAsia" w:eastAsiaTheme="majorEastAsia"/>
          <w:b/>
          <w:sz w:val="24"/>
          <w:szCs w:val="24"/>
          <w:highlight w:val="none"/>
        </w:rPr>
        <w:t>三、社会责任</w:t>
      </w:r>
      <w:bookmarkEnd w:id="2"/>
      <w:bookmarkEnd w:id="3"/>
    </w:p>
    <w:p>
      <w:pPr>
        <w:spacing w:line="360" w:lineRule="auto"/>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公司作为国内</w:t>
      </w:r>
      <w:r>
        <w:rPr>
          <w:rFonts w:hint="eastAsia" w:asciiTheme="minorEastAsia" w:hAnsiTheme="minorEastAsia"/>
          <w:sz w:val="24"/>
          <w:szCs w:val="24"/>
          <w:highlight w:val="none"/>
          <w:lang w:eastAsia="zh-CN"/>
        </w:rPr>
        <w:t>电线行业</w:t>
      </w:r>
      <w:r>
        <w:rPr>
          <w:rFonts w:hint="eastAsia" w:asciiTheme="minorEastAsia" w:hAnsiTheme="minorEastAsia"/>
          <w:sz w:val="24"/>
          <w:szCs w:val="24"/>
          <w:highlight w:val="none"/>
        </w:rPr>
        <w:t>产品的龙头企业，为社会创造价值的同时，积极履行社会责任，全力支持公益事业。在履行公共责任、公民义务、恪守道德规范和保护公众健康、安全、环境等方面，公司从自身生产经营活动出发，分析相关活动对社会产生的影响，积极主动承担责任和义务，并在行业中率先向社会定期发布社会责任报告。</w:t>
      </w:r>
      <w:bookmarkStart w:id="4" w:name="_Toc370203524"/>
    </w:p>
    <w:p>
      <w:pPr>
        <w:spacing w:line="360" w:lineRule="auto"/>
        <w:rPr>
          <w:rFonts w:asciiTheme="minorEastAsia" w:hAnsiTheme="minorEastAsia"/>
          <w:sz w:val="24"/>
          <w:szCs w:val="24"/>
          <w:highlight w:val="none"/>
        </w:rPr>
      </w:pPr>
      <w:r>
        <w:rPr>
          <w:rFonts w:hint="eastAsia" w:asciiTheme="minorEastAsia" w:hAnsiTheme="minorEastAsia"/>
          <w:sz w:val="24"/>
          <w:szCs w:val="24"/>
          <w:highlight w:val="none"/>
        </w:rPr>
        <w:t>1、</w:t>
      </w:r>
      <w:r>
        <w:rPr>
          <w:rFonts w:hint="eastAsia" w:ascii="宋体" w:hAnsi="宋体"/>
          <w:b/>
          <w:sz w:val="24"/>
          <w:szCs w:val="24"/>
          <w:highlight w:val="none"/>
        </w:rPr>
        <w:t>公共责任</w:t>
      </w:r>
      <w:bookmarkEnd w:id="4"/>
    </w:p>
    <w:p>
      <w:pPr>
        <w:spacing w:line="360" w:lineRule="auto"/>
        <w:rPr>
          <w:rFonts w:asciiTheme="minorEastAsia" w:hAnsiTheme="minorEastAsia"/>
          <w:sz w:val="24"/>
          <w:szCs w:val="24"/>
          <w:highlight w:val="none"/>
        </w:rPr>
      </w:pPr>
      <w:r>
        <w:rPr>
          <w:rFonts w:hint="eastAsia" w:ascii="宋体" w:hAnsi="宋体" w:eastAsia="宋体"/>
          <w:b/>
          <w:sz w:val="24"/>
          <w:szCs w:val="24"/>
          <w:highlight w:val="none"/>
        </w:rPr>
        <w:t>1.1</w:t>
      </w:r>
      <w:r>
        <w:rPr>
          <w:rFonts w:hint="eastAsia" w:asciiTheme="minorEastAsia" w:hAnsiTheme="minorEastAsia"/>
          <w:sz w:val="24"/>
          <w:szCs w:val="24"/>
          <w:highlight w:val="none"/>
        </w:rPr>
        <w:t>公司在生产过程中对社会带来的影响因素有粉尘、废气、生活污水、噪声排放等，给环境带来污染，噪声可能会给公众身体带来危害等。</w:t>
      </w:r>
    </w:p>
    <w:p>
      <w:pPr>
        <w:spacing w:line="360" w:lineRule="auto"/>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为此，公司贯彻国家《环境保护法》、《大气污染防治法》、《水污染防治法》、《安全生产法》、《消防法》相关法律法规，确立减少污染、排放治理的工作目标，按照</w:t>
      </w:r>
      <w:r>
        <w:rPr>
          <w:rFonts w:hint="eastAsia" w:asciiTheme="minorEastAsia" w:hAnsiTheme="minorEastAsia"/>
          <w:b/>
          <w:sz w:val="24"/>
          <w:szCs w:val="24"/>
          <w:highlight w:val="yellow"/>
        </w:rPr>
        <w:t>“</w:t>
      </w:r>
      <w:r>
        <w:rPr>
          <w:rFonts w:hint="eastAsia" w:asciiTheme="minorEastAsia" w:hAnsiTheme="minorEastAsia"/>
          <w:b/>
          <w:sz w:val="24"/>
          <w:szCs w:val="24"/>
          <w:highlight w:val="yellow"/>
          <w:lang w:eastAsia="zh-CN"/>
        </w:rPr>
        <w:t>清洁生产、依法经营、预防污染、保护环境</w:t>
      </w:r>
      <w:r>
        <w:rPr>
          <w:rFonts w:hint="eastAsia" w:asciiTheme="minorEastAsia" w:hAnsiTheme="minorEastAsia"/>
          <w:b/>
          <w:sz w:val="24"/>
          <w:szCs w:val="24"/>
          <w:highlight w:val="yellow"/>
        </w:rPr>
        <w:t xml:space="preserve"> ”</w:t>
      </w:r>
      <w:r>
        <w:rPr>
          <w:rFonts w:hint="eastAsia" w:asciiTheme="minorEastAsia" w:hAnsiTheme="minorEastAsia"/>
          <w:sz w:val="24"/>
          <w:szCs w:val="24"/>
          <w:highlight w:val="none"/>
        </w:rPr>
        <w:t>的环境管理方针和</w:t>
      </w:r>
      <w:r>
        <w:rPr>
          <w:rFonts w:hint="eastAsia" w:asciiTheme="minorEastAsia" w:hAnsiTheme="minorEastAsia"/>
          <w:sz w:val="24"/>
          <w:szCs w:val="24"/>
          <w:highlight w:val="yellow"/>
        </w:rPr>
        <w:t>“</w:t>
      </w:r>
      <w:r>
        <w:rPr>
          <w:rFonts w:hint="eastAsia" w:asciiTheme="minorEastAsia" w:hAnsiTheme="minorEastAsia"/>
          <w:b/>
          <w:bCs/>
          <w:sz w:val="24"/>
          <w:szCs w:val="24"/>
          <w:highlight w:val="yellow"/>
          <w:lang w:eastAsia="zh-CN"/>
        </w:rPr>
        <w:t>全员参与、预防为主、关爱生命、安全至上</w:t>
      </w:r>
      <w:r>
        <w:rPr>
          <w:rFonts w:hint="eastAsia" w:asciiTheme="minorEastAsia" w:hAnsiTheme="minorEastAsia"/>
          <w:sz w:val="24"/>
          <w:szCs w:val="24"/>
          <w:highlight w:val="yellow"/>
        </w:rPr>
        <w:t>”</w:t>
      </w:r>
      <w:r>
        <w:rPr>
          <w:rFonts w:hint="eastAsia" w:asciiTheme="minorEastAsia" w:hAnsiTheme="minorEastAsia"/>
          <w:sz w:val="24"/>
          <w:szCs w:val="24"/>
          <w:highlight w:val="none"/>
        </w:rPr>
        <w:t>的职业健康安全管理方针为指导，设置专门机构负责环境管理和职业安全健康管理。以</w:t>
      </w:r>
      <w:r>
        <w:rPr>
          <w:rFonts w:asciiTheme="minorEastAsia" w:hAnsiTheme="minorEastAsia"/>
          <w:sz w:val="24"/>
          <w:szCs w:val="24"/>
          <w:highlight w:val="none"/>
        </w:rPr>
        <w:t>PDCA</w:t>
      </w:r>
      <w:r>
        <w:rPr>
          <w:rFonts w:hint="eastAsia" w:asciiTheme="minorEastAsia" w:hAnsiTheme="minorEastAsia"/>
          <w:sz w:val="24"/>
          <w:szCs w:val="24"/>
          <w:highlight w:val="none"/>
        </w:rPr>
        <w:t>循环为手段，建立环境管理体系和职业安全健康管理，通过实施对环境和关键控制点的危害分析、风险评价，落实环境因素识别与评价控制程序、环境运行控制程度、环境监测与测量控制程序、危险源辩识与风险评价控制程序，实现环境和危害分析、关键控制点目标。</w:t>
      </w:r>
    </w:p>
    <w:p>
      <w:pPr>
        <w:spacing w:line="360" w:lineRule="auto"/>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按照公司制订的环境保护和安全生产现场管理制度，严格落实环境、安全预防“三同时”、安全事故“四不放过”的目标控制。完成安全生产风险等级管控和隐患排查治理双重预防体系的建设和完善，在公司内落实全员逐级签订安全生产管理目标责任书，建立并完善安全事故应急处理机制，定期开展应急演练活动，实现安全生产目标。</w:t>
      </w:r>
    </w:p>
    <w:p>
      <w:pPr>
        <w:spacing w:line="360" w:lineRule="auto"/>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根据上述措施，公司确定环境保护、能源利用、安全生产、产品安全、公共卫生五个方面，确定相关影响指标、风险识别，根据国家相关标准，确立内控指标、测量方法、控制过程和方法。</w:t>
      </w:r>
    </w:p>
    <w:p>
      <w:pPr>
        <w:spacing w:line="360" w:lineRule="auto"/>
        <w:jc w:val="center"/>
        <w:rPr>
          <w:rFonts w:asciiTheme="minorEastAsia" w:hAnsiTheme="minorEastAsia"/>
          <w:b/>
          <w:sz w:val="24"/>
          <w:szCs w:val="24"/>
          <w:highlight w:val="none"/>
        </w:rPr>
      </w:pPr>
      <w:r>
        <w:rPr>
          <w:rFonts w:hint="eastAsia" w:asciiTheme="minorEastAsia" w:hAnsiTheme="minorEastAsia"/>
          <w:b/>
          <w:sz w:val="24"/>
          <w:szCs w:val="24"/>
          <w:highlight w:val="none"/>
        </w:rPr>
        <w:t>公司安全生产委员会运行系统</w:t>
      </w:r>
    </w:p>
    <w:p>
      <w:pPr>
        <w:widowControl/>
        <w:jc w:val="center"/>
        <w:rPr>
          <w:rFonts w:cs="宋体" w:asciiTheme="minorEastAsia" w:hAnsiTheme="minorEastAsia"/>
          <w:sz w:val="24"/>
          <w:szCs w:val="24"/>
          <w:highlight w:val="none"/>
        </w:rPr>
      </w:pPr>
      <w:r>
        <w:rPr>
          <w:rFonts w:cs="宋体" w:asciiTheme="minorEastAsia" w:hAnsiTheme="minorEastAsia"/>
          <w:sz w:val="24"/>
          <w:szCs w:val="24"/>
          <w:highlight w:val="none"/>
        </w:rPr>
        <w:drawing>
          <wp:inline distT="0" distB="0" distL="0" distR="0">
            <wp:extent cx="3686175" cy="3158490"/>
            <wp:effectExtent l="19050" t="0" r="9525" b="0"/>
            <wp:docPr id="12" name="图片 12" descr="BLPR%WE5P97}B)[95XDAN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BLPR%WE5P97}B)[95XDAN2F"/>
                    <pic:cNvPicPr>
                      <a:picLocks noChangeAspect="1" noChangeArrowheads="1"/>
                    </pic:cNvPicPr>
                  </pic:nvPicPr>
                  <pic:blipFill>
                    <a:blip r:embed="rId5" cstate="print"/>
                    <a:srcRect/>
                    <a:stretch>
                      <a:fillRect/>
                    </a:stretch>
                  </pic:blipFill>
                  <pic:spPr>
                    <a:xfrm>
                      <a:off x="0" y="0"/>
                      <a:ext cx="3690064" cy="3162169"/>
                    </a:xfrm>
                    <a:prstGeom prst="rect">
                      <a:avLst/>
                    </a:prstGeom>
                    <a:noFill/>
                    <a:ln w="9525">
                      <a:noFill/>
                      <a:miter lim="800000"/>
                      <a:headEnd/>
                      <a:tailEnd/>
                    </a:ln>
                  </pic:spPr>
                </pic:pic>
              </a:graphicData>
            </a:graphic>
          </wp:inline>
        </w:drawing>
      </w:r>
    </w:p>
    <w:p>
      <w:pPr>
        <w:spacing w:line="360" w:lineRule="auto"/>
        <w:ind w:firstLine="482" w:firstLineChars="200"/>
        <w:jc w:val="center"/>
        <w:rPr>
          <w:rFonts w:asciiTheme="minorEastAsia" w:hAnsiTheme="minorEastAsia"/>
          <w:b/>
          <w:sz w:val="24"/>
          <w:szCs w:val="24"/>
          <w:highlight w:val="none"/>
        </w:rPr>
      </w:pPr>
      <w:r>
        <w:rPr>
          <w:rFonts w:hint="eastAsia" w:asciiTheme="minorEastAsia" w:hAnsiTheme="minorEastAsia"/>
          <w:b/>
          <w:sz w:val="24"/>
          <w:szCs w:val="24"/>
          <w:highlight w:val="none"/>
        </w:rPr>
        <w:t>公共责任控制方法</w:t>
      </w:r>
    </w:p>
    <w:tbl>
      <w:tblPr>
        <w:tblStyle w:val="39"/>
        <w:tblW w:w="5360" w:type="pct"/>
        <w:jc w:val="center"/>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autofit"/>
        <w:tblCellMar>
          <w:top w:w="0" w:type="dxa"/>
          <w:left w:w="108" w:type="dxa"/>
          <w:bottom w:w="0" w:type="dxa"/>
          <w:right w:w="108" w:type="dxa"/>
        </w:tblCellMar>
      </w:tblPr>
      <w:tblGrid>
        <w:gridCol w:w="958"/>
        <w:gridCol w:w="779"/>
        <w:gridCol w:w="1055"/>
        <w:gridCol w:w="1776"/>
        <w:gridCol w:w="1776"/>
        <w:gridCol w:w="1037"/>
        <w:gridCol w:w="1755"/>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0" w:hRule="atLeast"/>
          <w:tblHeader/>
          <w:jc w:val="center"/>
        </w:trPr>
        <w:tc>
          <w:tcPr>
            <w:tcW w:w="524" w:type="pct"/>
            <w:shd w:val="clear" w:color="auto" w:fill="auto"/>
            <w:vAlign w:val="center"/>
          </w:tcPr>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控制</w:t>
            </w:r>
          </w:p>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项目</w:t>
            </w:r>
          </w:p>
        </w:tc>
        <w:tc>
          <w:tcPr>
            <w:tcW w:w="426" w:type="pct"/>
            <w:shd w:val="clear" w:color="auto" w:fill="auto"/>
            <w:vAlign w:val="center"/>
          </w:tcPr>
          <w:p>
            <w:pPr>
              <w:widowControl/>
              <w:ind w:left="19" w:leftChars="-48" w:right="-103" w:rightChars="-49" w:hanging="120" w:hangingChars="50"/>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影响</w:t>
            </w:r>
          </w:p>
          <w:p>
            <w:pPr>
              <w:widowControl/>
              <w:ind w:left="19" w:leftChars="-48" w:right="-103" w:rightChars="-49" w:hanging="120" w:hangingChars="50"/>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指标</w:t>
            </w:r>
          </w:p>
        </w:tc>
        <w:tc>
          <w:tcPr>
            <w:tcW w:w="577" w:type="pct"/>
            <w:shd w:val="clear" w:color="auto" w:fill="auto"/>
            <w:vAlign w:val="center"/>
          </w:tcPr>
          <w:p>
            <w:pPr>
              <w:widowControl/>
              <w:ind w:left="22" w:leftChars="-53" w:right="-80" w:rightChars="-38" w:hanging="133" w:hangingChars="55"/>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相关</w:t>
            </w:r>
          </w:p>
          <w:p>
            <w:pPr>
              <w:widowControl/>
              <w:ind w:left="22" w:leftChars="-53" w:right="-80" w:rightChars="-38" w:hanging="133" w:hangingChars="55"/>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风险</w:t>
            </w:r>
          </w:p>
        </w:tc>
        <w:tc>
          <w:tcPr>
            <w:tcW w:w="971" w:type="pct"/>
            <w:shd w:val="clear" w:color="auto" w:fill="auto"/>
            <w:vAlign w:val="center"/>
          </w:tcPr>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国家行业标准</w:t>
            </w:r>
          </w:p>
        </w:tc>
        <w:tc>
          <w:tcPr>
            <w:tcW w:w="971" w:type="pct"/>
            <w:shd w:val="clear" w:color="auto" w:fill="auto"/>
            <w:vAlign w:val="center"/>
          </w:tcPr>
          <w:p>
            <w:pPr>
              <w:widowControl/>
              <w:ind w:right="-48" w:rightChars="-23"/>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内控指标</w:t>
            </w:r>
          </w:p>
        </w:tc>
        <w:tc>
          <w:tcPr>
            <w:tcW w:w="567" w:type="pct"/>
            <w:shd w:val="clear" w:color="auto" w:fill="auto"/>
            <w:vAlign w:val="center"/>
          </w:tcPr>
          <w:p>
            <w:pPr>
              <w:widowControl/>
              <w:ind w:left="16" w:leftChars="-38" w:right="-107" w:rightChars="-51" w:hanging="96" w:hangingChars="40"/>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测量</w:t>
            </w:r>
          </w:p>
          <w:p>
            <w:pPr>
              <w:widowControl/>
              <w:ind w:left="16" w:leftChars="-38" w:right="-107" w:rightChars="-51" w:hanging="96" w:hangingChars="40"/>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方法</w:t>
            </w:r>
          </w:p>
        </w:tc>
        <w:tc>
          <w:tcPr>
            <w:tcW w:w="960" w:type="pct"/>
            <w:shd w:val="clear" w:color="auto" w:fill="auto"/>
            <w:vAlign w:val="center"/>
          </w:tcPr>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控制措施</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1080" w:hRule="atLeast"/>
          <w:jc w:val="center"/>
        </w:trPr>
        <w:tc>
          <w:tcPr>
            <w:tcW w:w="524" w:type="pct"/>
            <w:vMerge w:val="restar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环境保护</w:t>
            </w:r>
          </w:p>
        </w:tc>
        <w:tc>
          <w:tcPr>
            <w:tcW w:w="426" w:type="pct"/>
            <w:shd w:val="clear" w:color="auto" w:fill="FFFFFF"/>
            <w:vAlign w:val="center"/>
          </w:tcPr>
          <w:p>
            <w:pPr>
              <w:widowControl/>
              <w:ind w:left="19" w:leftChars="-48" w:right="-103" w:rightChars="-49" w:hanging="120" w:hangingChars="50"/>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污水</w:t>
            </w:r>
          </w:p>
        </w:tc>
        <w:tc>
          <w:tcPr>
            <w:tcW w:w="577" w:type="pct"/>
            <w:shd w:val="clear" w:color="auto" w:fill="FFFFFF"/>
            <w:vAlign w:val="center"/>
          </w:tcPr>
          <w:p>
            <w:pPr>
              <w:widowControl/>
              <w:ind w:left="21" w:leftChars="-53" w:right="-80" w:rightChars="-38" w:hanging="132" w:hangingChars="55"/>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水体污染</w:t>
            </w:r>
          </w:p>
        </w:tc>
        <w:tc>
          <w:tcPr>
            <w:tcW w:w="971" w:type="pct"/>
            <w:shd w:val="clear" w:color="auto" w:fill="FFFFFF"/>
            <w:vAlign w:val="center"/>
          </w:tcPr>
          <w:p>
            <w:pPr>
              <w:widowControl/>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GB8978-96 三级</w:t>
            </w:r>
          </w:p>
          <w:p>
            <w:pPr>
              <w:widowControl/>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DB33/887-2013</w:t>
            </w:r>
          </w:p>
        </w:tc>
        <w:tc>
          <w:tcPr>
            <w:tcW w:w="971" w:type="pct"/>
            <w:shd w:val="clear" w:color="auto" w:fill="FFFFFF"/>
            <w:vAlign w:val="center"/>
          </w:tcPr>
          <w:p>
            <w:pPr>
              <w:widowControl/>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 xml:space="preserve">GB8978-1996 </w:t>
            </w:r>
          </w:p>
          <w:p>
            <w:pPr>
              <w:widowControl/>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三级</w:t>
            </w:r>
          </w:p>
          <w:p>
            <w:pPr>
              <w:widowControl/>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DB33/887-2013</w:t>
            </w:r>
          </w:p>
        </w:tc>
        <w:tc>
          <w:tcPr>
            <w:tcW w:w="567"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委外检测</w:t>
            </w:r>
          </w:p>
        </w:tc>
        <w:tc>
          <w:tcPr>
            <w:tcW w:w="960"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程序、检查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981" w:hRule="atLeast"/>
          <w:jc w:val="center"/>
        </w:trPr>
        <w:tc>
          <w:tcPr>
            <w:tcW w:w="524" w:type="pct"/>
            <w:vMerge w:val="continue"/>
            <w:shd w:val="clear" w:color="auto" w:fill="FFFFFF"/>
            <w:vAlign w:val="center"/>
          </w:tcPr>
          <w:p>
            <w:pPr>
              <w:widowControl/>
              <w:jc w:val="center"/>
              <w:rPr>
                <w:rFonts w:cs="宋体" w:asciiTheme="minorEastAsia" w:hAnsiTheme="minorEastAsia"/>
                <w:sz w:val="24"/>
                <w:szCs w:val="24"/>
                <w:highlight w:val="none"/>
              </w:rPr>
            </w:pPr>
          </w:p>
        </w:tc>
        <w:tc>
          <w:tcPr>
            <w:tcW w:w="426" w:type="pct"/>
            <w:shd w:val="clear" w:color="auto" w:fill="FFFFFF"/>
            <w:vAlign w:val="center"/>
          </w:tcPr>
          <w:p>
            <w:pPr>
              <w:widowControl/>
              <w:ind w:left="19" w:leftChars="-48" w:right="-103" w:rightChars="-49" w:hanging="120" w:hangingChars="50"/>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噪声</w:t>
            </w:r>
          </w:p>
        </w:tc>
        <w:tc>
          <w:tcPr>
            <w:tcW w:w="577" w:type="pct"/>
            <w:shd w:val="clear" w:color="auto" w:fill="FFFFFF"/>
            <w:vAlign w:val="center"/>
          </w:tcPr>
          <w:p>
            <w:pPr>
              <w:widowControl/>
              <w:ind w:left="21" w:leftChars="-53" w:right="-80" w:rightChars="-38" w:hanging="132" w:hangingChars="55"/>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干扰居民</w:t>
            </w:r>
          </w:p>
          <w:p>
            <w:pPr>
              <w:widowControl/>
              <w:ind w:left="21" w:leftChars="-53" w:right="-80" w:rightChars="-38" w:hanging="132" w:hangingChars="55"/>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生活</w:t>
            </w:r>
          </w:p>
        </w:tc>
        <w:tc>
          <w:tcPr>
            <w:tcW w:w="971" w:type="pct"/>
            <w:shd w:val="clear" w:color="auto" w:fill="FFFFFF"/>
            <w:vAlign w:val="center"/>
          </w:tcPr>
          <w:p>
            <w:pPr>
              <w:widowControl/>
              <w:jc w:val="center"/>
              <w:rPr>
                <w:rFonts w:cs="宋体" w:asciiTheme="minorEastAsia" w:hAnsiTheme="minorEastAsia"/>
                <w:sz w:val="24"/>
                <w:szCs w:val="24"/>
                <w:highlight w:val="none"/>
              </w:rPr>
            </w:pPr>
            <w:r>
              <w:rPr>
                <w:rFonts w:cs="宋体" w:asciiTheme="minorEastAsia" w:hAnsiTheme="minorEastAsia"/>
                <w:sz w:val="24"/>
                <w:szCs w:val="24"/>
                <w:highlight w:val="none"/>
              </w:rPr>
              <w:t>G</w:t>
            </w:r>
            <w:r>
              <w:rPr>
                <w:rFonts w:hint="eastAsia" w:cs="宋体" w:asciiTheme="minorEastAsia" w:hAnsiTheme="minorEastAsia"/>
                <w:sz w:val="24"/>
                <w:szCs w:val="24"/>
                <w:highlight w:val="none"/>
              </w:rPr>
              <w:t>B12348-2008</w:t>
            </w:r>
          </w:p>
        </w:tc>
        <w:tc>
          <w:tcPr>
            <w:tcW w:w="971" w:type="pct"/>
            <w:shd w:val="clear" w:color="auto" w:fill="FFFFFF"/>
            <w:vAlign w:val="center"/>
          </w:tcPr>
          <w:p>
            <w:pPr>
              <w:widowControl/>
              <w:jc w:val="center"/>
              <w:rPr>
                <w:rFonts w:cs="宋体" w:asciiTheme="minorEastAsia" w:hAnsiTheme="minorEastAsia"/>
                <w:sz w:val="24"/>
                <w:szCs w:val="24"/>
                <w:highlight w:val="none"/>
              </w:rPr>
            </w:pPr>
            <w:r>
              <w:rPr>
                <w:rFonts w:cs="宋体" w:asciiTheme="minorEastAsia" w:hAnsiTheme="minorEastAsia"/>
                <w:sz w:val="24"/>
                <w:szCs w:val="24"/>
                <w:highlight w:val="none"/>
              </w:rPr>
              <w:t>G</w:t>
            </w:r>
            <w:r>
              <w:rPr>
                <w:rFonts w:hint="eastAsia" w:cs="宋体" w:asciiTheme="minorEastAsia" w:hAnsiTheme="minorEastAsia"/>
                <w:sz w:val="24"/>
                <w:szCs w:val="24"/>
                <w:highlight w:val="none"/>
              </w:rPr>
              <w:t>B12348-2008</w:t>
            </w:r>
          </w:p>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三类</w:t>
            </w:r>
          </w:p>
        </w:tc>
        <w:tc>
          <w:tcPr>
            <w:tcW w:w="567"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委外检测</w:t>
            </w:r>
          </w:p>
        </w:tc>
        <w:tc>
          <w:tcPr>
            <w:tcW w:w="960"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1250" w:hRule="atLeast"/>
          <w:jc w:val="center"/>
        </w:trPr>
        <w:tc>
          <w:tcPr>
            <w:tcW w:w="524"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能源资源利用</w:t>
            </w:r>
          </w:p>
        </w:tc>
        <w:tc>
          <w:tcPr>
            <w:tcW w:w="426" w:type="pct"/>
            <w:shd w:val="clear" w:color="auto" w:fill="FFFFFF"/>
            <w:vAlign w:val="center"/>
          </w:tcPr>
          <w:p>
            <w:pPr>
              <w:widowControl/>
              <w:ind w:left="19" w:leftChars="-48" w:right="-103" w:rightChars="-49" w:hanging="120" w:hangingChars="50"/>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用电</w:t>
            </w:r>
          </w:p>
        </w:tc>
        <w:tc>
          <w:tcPr>
            <w:tcW w:w="577" w:type="pct"/>
            <w:shd w:val="clear" w:color="auto" w:fill="FFFFFF"/>
            <w:vAlign w:val="center"/>
          </w:tcPr>
          <w:p>
            <w:pPr>
              <w:widowControl/>
              <w:ind w:left="21" w:leftChars="-53" w:right="-80" w:rightChars="-38" w:hanging="132" w:hangingChars="55"/>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增加成本、造成浪费</w:t>
            </w:r>
          </w:p>
        </w:tc>
        <w:tc>
          <w:tcPr>
            <w:tcW w:w="971" w:type="pct"/>
            <w:shd w:val="clear" w:color="auto" w:fill="FFFFFF"/>
            <w:vAlign w:val="center"/>
          </w:tcPr>
          <w:p>
            <w:pPr>
              <w:widowControl/>
              <w:jc w:val="center"/>
              <w:rPr>
                <w:rFonts w:cs="宋体" w:asciiTheme="minorEastAsia" w:hAnsiTheme="minorEastAsia"/>
                <w:sz w:val="24"/>
                <w:szCs w:val="24"/>
                <w:highlight w:val="none"/>
              </w:rPr>
            </w:pPr>
            <w:r>
              <w:rPr>
                <w:rFonts w:cs="宋体" w:asciiTheme="minorEastAsia" w:hAnsiTheme="minorEastAsia"/>
                <w:sz w:val="24"/>
                <w:szCs w:val="24"/>
                <w:highlight w:val="none"/>
              </w:rPr>
              <w:t>/</w:t>
            </w:r>
          </w:p>
        </w:tc>
        <w:tc>
          <w:tcPr>
            <w:tcW w:w="971" w:type="pct"/>
            <w:shd w:val="clear" w:color="auto" w:fill="FFFFFF"/>
            <w:vAlign w:val="center"/>
          </w:tcPr>
          <w:p>
            <w:pPr>
              <w:widowControl/>
              <w:ind w:left="20" w:leftChars="-43" w:hanging="110" w:hangingChars="46"/>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万元产值同比下降1.0%</w:t>
            </w:r>
          </w:p>
        </w:tc>
        <w:tc>
          <w:tcPr>
            <w:tcW w:w="567"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统计与分析</w:t>
            </w:r>
          </w:p>
        </w:tc>
        <w:tc>
          <w:tcPr>
            <w:tcW w:w="960"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1127" w:hRule="atLeast"/>
          <w:jc w:val="center"/>
        </w:trPr>
        <w:tc>
          <w:tcPr>
            <w:tcW w:w="524"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产品安全</w:t>
            </w:r>
          </w:p>
        </w:tc>
        <w:tc>
          <w:tcPr>
            <w:tcW w:w="426" w:type="pct"/>
            <w:shd w:val="clear" w:color="auto" w:fill="FFFFFF"/>
            <w:vAlign w:val="center"/>
          </w:tcPr>
          <w:p>
            <w:pPr>
              <w:widowControl/>
              <w:ind w:left="19" w:leftChars="-48" w:right="-103" w:rightChars="-49" w:hanging="120" w:hangingChars="50"/>
              <w:jc w:val="center"/>
              <w:rPr>
                <w:rFonts w:hint="eastAsia" w:cs="宋体" w:asciiTheme="minorEastAsia" w:hAnsiTheme="minorEastAsia"/>
                <w:sz w:val="24"/>
                <w:szCs w:val="24"/>
                <w:highlight w:val="none"/>
              </w:rPr>
            </w:pPr>
            <w:r>
              <w:rPr>
                <w:rFonts w:hint="eastAsia" w:cs="宋体" w:asciiTheme="minorEastAsia" w:hAnsiTheme="minorEastAsia"/>
                <w:sz w:val="24"/>
                <w:szCs w:val="24"/>
                <w:highlight w:val="none"/>
              </w:rPr>
              <w:t>电气</w:t>
            </w:r>
          </w:p>
          <w:p>
            <w:pPr>
              <w:widowControl/>
              <w:ind w:left="19" w:leftChars="-48" w:right="-103" w:rightChars="-49" w:hanging="120" w:hangingChars="50"/>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安全</w:t>
            </w:r>
          </w:p>
        </w:tc>
        <w:tc>
          <w:tcPr>
            <w:tcW w:w="577" w:type="pct"/>
            <w:shd w:val="clear" w:color="auto" w:fill="FFFFFF"/>
            <w:vAlign w:val="center"/>
          </w:tcPr>
          <w:p>
            <w:pPr>
              <w:widowControl/>
              <w:ind w:left="21" w:leftChars="-53" w:right="-80" w:rightChars="-38" w:hanging="132" w:hangingChars="55"/>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触电</w:t>
            </w:r>
          </w:p>
        </w:tc>
        <w:tc>
          <w:tcPr>
            <w:tcW w:w="971"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GB17945-2010</w:t>
            </w:r>
          </w:p>
        </w:tc>
        <w:tc>
          <w:tcPr>
            <w:tcW w:w="971"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高于标准</w:t>
            </w:r>
          </w:p>
        </w:tc>
        <w:tc>
          <w:tcPr>
            <w:tcW w:w="567"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内部检测</w:t>
            </w:r>
          </w:p>
        </w:tc>
        <w:tc>
          <w:tcPr>
            <w:tcW w:w="960" w:type="pct"/>
            <w:shd w:val="clear" w:color="auto" w:fill="FFFFFF"/>
            <w:vAlign w:val="center"/>
          </w:tcPr>
          <w:p>
            <w:pPr>
              <w:widowControl/>
              <w:ind w:left="-107" w:leftChars="-51" w:right="-143" w:rightChars="-68" w:firstLine="2" w:firstLineChars="1"/>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技术文件</w:t>
            </w:r>
          </w:p>
          <w:p>
            <w:pPr>
              <w:widowControl/>
              <w:ind w:left="-107" w:leftChars="-51" w:right="-143" w:rightChars="-68" w:firstLine="2" w:firstLineChars="1"/>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检验试验</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1398" w:hRule="atLeast"/>
          <w:jc w:val="center"/>
        </w:trPr>
        <w:tc>
          <w:tcPr>
            <w:tcW w:w="524" w:type="pct"/>
            <w:vMerge w:val="restart"/>
            <w:shd w:val="clear" w:color="auto" w:fill="FFFFFF"/>
            <w:vAlign w:val="center"/>
          </w:tcPr>
          <w:p>
            <w:pPr>
              <w:widowControl/>
              <w:jc w:val="center"/>
              <w:rPr>
                <w:rFonts w:hint="eastAsia" w:cs="宋体" w:asciiTheme="minorEastAsia" w:hAnsiTheme="minorEastAsia"/>
                <w:sz w:val="24"/>
                <w:szCs w:val="24"/>
                <w:highlight w:val="none"/>
              </w:rPr>
            </w:pPr>
            <w:r>
              <w:rPr>
                <w:rFonts w:hint="eastAsia" w:cs="宋体" w:asciiTheme="minorEastAsia" w:hAnsiTheme="minorEastAsia"/>
                <w:sz w:val="24"/>
                <w:szCs w:val="24"/>
                <w:highlight w:val="none"/>
              </w:rPr>
              <w:t>安全</w:t>
            </w:r>
          </w:p>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生产</w:t>
            </w:r>
          </w:p>
        </w:tc>
        <w:tc>
          <w:tcPr>
            <w:tcW w:w="426" w:type="pct"/>
            <w:shd w:val="clear" w:color="auto" w:fill="FFFFFF"/>
            <w:vAlign w:val="center"/>
          </w:tcPr>
          <w:p>
            <w:pPr>
              <w:widowControl/>
              <w:ind w:left="19" w:leftChars="-48" w:right="-103" w:rightChars="-49" w:hanging="120" w:hangingChars="50"/>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机械伤害、火灾、爆炸等</w:t>
            </w:r>
          </w:p>
        </w:tc>
        <w:tc>
          <w:tcPr>
            <w:tcW w:w="577" w:type="pct"/>
            <w:shd w:val="clear" w:color="auto" w:fill="FFFFFF"/>
            <w:vAlign w:val="center"/>
          </w:tcPr>
          <w:p>
            <w:pPr>
              <w:widowControl/>
              <w:ind w:left="21" w:leftChars="-53" w:right="-80" w:rightChars="-38" w:hanging="132" w:hangingChars="55"/>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人员伤亡</w:t>
            </w:r>
          </w:p>
          <w:p>
            <w:pPr>
              <w:widowControl/>
              <w:ind w:left="21" w:leftChars="-53" w:right="-80" w:rightChars="-38" w:hanging="132" w:hangingChars="55"/>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财产损失</w:t>
            </w:r>
          </w:p>
        </w:tc>
        <w:tc>
          <w:tcPr>
            <w:tcW w:w="971"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重伤≤</w:t>
            </w:r>
            <w:r>
              <w:rPr>
                <w:rFonts w:cs="宋体" w:asciiTheme="minorEastAsia" w:hAnsiTheme="minorEastAsia"/>
                <w:sz w:val="24"/>
                <w:szCs w:val="24"/>
                <w:highlight w:val="none"/>
              </w:rPr>
              <w:t>1%</w:t>
            </w:r>
          </w:p>
          <w:p>
            <w:pPr>
              <w:widowControl/>
              <w:jc w:val="center"/>
              <w:rPr>
                <w:rFonts w:cs="宋体" w:asciiTheme="minorEastAsia" w:hAnsiTheme="minorEastAsia"/>
                <w:sz w:val="24"/>
                <w:szCs w:val="24"/>
                <w:highlight w:val="none"/>
              </w:rPr>
            </w:pPr>
            <w:r>
              <w:rPr>
                <w:rFonts w:hint="eastAsia" w:ascii="宋体" w:hAnsi="宋体"/>
                <w:bCs/>
                <w:sz w:val="24"/>
                <w:szCs w:val="24"/>
                <w:highlight w:val="none"/>
              </w:rPr>
              <w:t>轻伤率≤3‰</w:t>
            </w:r>
          </w:p>
        </w:tc>
        <w:tc>
          <w:tcPr>
            <w:tcW w:w="971" w:type="pct"/>
            <w:shd w:val="clear" w:color="auto" w:fill="FFFFFF"/>
            <w:vAlign w:val="center"/>
          </w:tcPr>
          <w:p>
            <w:pPr>
              <w:widowControl/>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重大伤亡事故、火灾、爆炸为零。</w:t>
            </w:r>
            <w:r>
              <w:rPr>
                <w:rFonts w:hint="eastAsia" w:ascii="宋体" w:hAnsi="宋体"/>
                <w:bCs/>
                <w:sz w:val="24"/>
                <w:szCs w:val="24"/>
                <w:highlight w:val="none"/>
              </w:rPr>
              <w:t>轻伤率≤3‰</w:t>
            </w:r>
          </w:p>
        </w:tc>
        <w:tc>
          <w:tcPr>
            <w:tcW w:w="567"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统计与分析</w:t>
            </w:r>
          </w:p>
        </w:tc>
        <w:tc>
          <w:tcPr>
            <w:tcW w:w="960"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977" w:hRule="atLeast"/>
          <w:jc w:val="center"/>
        </w:trPr>
        <w:tc>
          <w:tcPr>
            <w:tcW w:w="524" w:type="pct"/>
            <w:vMerge w:val="continue"/>
            <w:shd w:val="clear" w:color="auto" w:fill="FFFFFF"/>
            <w:vAlign w:val="center"/>
          </w:tcPr>
          <w:p>
            <w:pPr>
              <w:widowControl/>
              <w:jc w:val="center"/>
              <w:rPr>
                <w:rFonts w:cs="宋体" w:asciiTheme="minorEastAsia" w:hAnsiTheme="minorEastAsia"/>
                <w:sz w:val="24"/>
                <w:szCs w:val="24"/>
                <w:highlight w:val="none"/>
              </w:rPr>
            </w:pPr>
          </w:p>
        </w:tc>
        <w:tc>
          <w:tcPr>
            <w:tcW w:w="426" w:type="pct"/>
            <w:shd w:val="clear" w:color="auto" w:fill="FFFFFF"/>
            <w:vAlign w:val="center"/>
          </w:tcPr>
          <w:p>
            <w:pPr>
              <w:widowControl/>
              <w:ind w:left="19" w:leftChars="-48" w:right="-103" w:rightChars="-49" w:hanging="120" w:hangingChars="50"/>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噪声</w:t>
            </w:r>
          </w:p>
        </w:tc>
        <w:tc>
          <w:tcPr>
            <w:tcW w:w="577" w:type="pct"/>
            <w:shd w:val="clear" w:color="auto" w:fill="FFFFFF"/>
            <w:vAlign w:val="center"/>
          </w:tcPr>
          <w:p>
            <w:pPr>
              <w:widowControl/>
              <w:ind w:left="21" w:leftChars="-53" w:right="-80" w:rightChars="-38" w:hanging="132" w:hangingChars="55"/>
              <w:jc w:val="left"/>
              <w:rPr>
                <w:rFonts w:cs="宋体" w:asciiTheme="minorEastAsia" w:hAnsiTheme="minorEastAsia"/>
                <w:sz w:val="24"/>
                <w:szCs w:val="24"/>
                <w:highlight w:val="none"/>
              </w:rPr>
            </w:pPr>
            <w:r>
              <w:rPr>
                <w:rFonts w:hint="eastAsia" w:cs="宋体" w:asciiTheme="minorEastAsia" w:hAnsiTheme="minorEastAsia"/>
                <w:sz w:val="24"/>
                <w:szCs w:val="24"/>
                <w:highlight w:val="none"/>
              </w:rPr>
              <w:t>导致职业病</w:t>
            </w:r>
          </w:p>
        </w:tc>
        <w:tc>
          <w:tcPr>
            <w:tcW w:w="971" w:type="pct"/>
            <w:shd w:val="clear" w:color="auto" w:fill="FFFFFF"/>
            <w:vAlign w:val="center"/>
          </w:tcPr>
          <w:p>
            <w:pPr>
              <w:widowControl/>
              <w:jc w:val="left"/>
              <w:rPr>
                <w:rFonts w:cs="宋体" w:asciiTheme="minorEastAsia" w:hAnsiTheme="minorEastAsia"/>
                <w:sz w:val="24"/>
                <w:szCs w:val="24"/>
                <w:highlight w:val="none"/>
              </w:rPr>
            </w:pPr>
            <w:r>
              <w:rPr>
                <w:rFonts w:cs="宋体" w:asciiTheme="minorEastAsia" w:hAnsiTheme="minorEastAsia"/>
                <w:sz w:val="24"/>
                <w:szCs w:val="24"/>
                <w:highlight w:val="none"/>
              </w:rPr>
              <w:t>GBZ2</w:t>
            </w:r>
            <w:r>
              <w:rPr>
                <w:rFonts w:hint="eastAsia" w:cs="宋体" w:asciiTheme="minorEastAsia" w:hAnsiTheme="minorEastAsia"/>
                <w:sz w:val="24"/>
                <w:szCs w:val="24"/>
                <w:highlight w:val="none"/>
              </w:rPr>
              <w:t>.2</w:t>
            </w:r>
            <w:r>
              <w:rPr>
                <w:rFonts w:cs="宋体" w:asciiTheme="minorEastAsia" w:hAnsiTheme="minorEastAsia"/>
                <w:sz w:val="24"/>
                <w:szCs w:val="24"/>
                <w:highlight w:val="none"/>
              </w:rPr>
              <w:t>-200</w:t>
            </w:r>
            <w:r>
              <w:rPr>
                <w:rFonts w:hint="eastAsia" w:cs="宋体" w:asciiTheme="minorEastAsia" w:hAnsiTheme="minorEastAsia"/>
                <w:sz w:val="24"/>
                <w:szCs w:val="24"/>
                <w:highlight w:val="none"/>
              </w:rPr>
              <w:t>7</w:t>
            </w:r>
          </w:p>
        </w:tc>
        <w:tc>
          <w:tcPr>
            <w:tcW w:w="971"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无职业病</w:t>
            </w:r>
          </w:p>
        </w:tc>
        <w:tc>
          <w:tcPr>
            <w:tcW w:w="567"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委外体检</w:t>
            </w:r>
          </w:p>
        </w:tc>
        <w:tc>
          <w:tcPr>
            <w:tcW w:w="960" w:type="pct"/>
            <w:shd w:val="clear" w:color="auto" w:fill="FFFFFF"/>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程序、管理方案、检查</w:t>
            </w:r>
          </w:p>
        </w:tc>
      </w:tr>
    </w:tbl>
    <w:p>
      <w:pPr>
        <w:spacing w:line="360" w:lineRule="auto"/>
        <w:ind w:firstLine="482" w:firstLineChars="200"/>
        <w:rPr>
          <w:rFonts w:asciiTheme="minorEastAsia" w:hAnsiTheme="minorEastAsia"/>
          <w:b/>
          <w:sz w:val="24"/>
          <w:szCs w:val="24"/>
          <w:highlight w:val="none"/>
        </w:rPr>
      </w:pPr>
      <w:r>
        <w:rPr>
          <w:rFonts w:hint="eastAsia" w:asciiTheme="minorEastAsia" w:hAnsiTheme="minorEastAsia"/>
          <w:b/>
          <w:sz w:val="24"/>
          <w:szCs w:val="24"/>
          <w:highlight w:val="none"/>
        </w:rPr>
        <w:t>1.2</w:t>
      </w:r>
      <w:r>
        <w:rPr>
          <w:rFonts w:hint="eastAsia" w:asciiTheme="minorEastAsia" w:hAnsiTheme="minorEastAsia"/>
          <w:sz w:val="24"/>
          <w:szCs w:val="24"/>
          <w:highlight w:val="none"/>
        </w:rPr>
        <w:t>公司高层运用战略环境分析中的外部审计方法，以及利用行业和网络等途径得出：产品安全、环境保护、能源消耗、安全生产、公共卫生对公司未来产品及运营将产生重大影响。</w:t>
      </w:r>
    </w:p>
    <w:p>
      <w:pPr>
        <w:spacing w:line="360" w:lineRule="auto"/>
        <w:ind w:firstLine="482" w:firstLineChars="200"/>
        <w:jc w:val="center"/>
        <w:rPr>
          <w:rFonts w:asciiTheme="minorEastAsia" w:hAnsiTheme="minorEastAsia"/>
          <w:b/>
          <w:sz w:val="24"/>
          <w:szCs w:val="24"/>
          <w:highlight w:val="none"/>
        </w:rPr>
      </w:pPr>
      <w:r>
        <w:rPr>
          <w:rFonts w:hint="eastAsia" w:asciiTheme="minorEastAsia" w:hAnsiTheme="minorEastAsia"/>
          <w:b/>
          <w:sz w:val="24"/>
          <w:szCs w:val="24"/>
          <w:highlight w:val="none"/>
        </w:rPr>
        <w:t>公共责任的预见和应对</w:t>
      </w:r>
    </w:p>
    <w:tbl>
      <w:tblPr>
        <w:tblStyle w:val="39"/>
        <w:tblW w:w="5000" w:type="pct"/>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autofit"/>
        <w:tblCellMar>
          <w:top w:w="0" w:type="dxa"/>
          <w:left w:w="108" w:type="dxa"/>
          <w:bottom w:w="0" w:type="dxa"/>
          <w:right w:w="108" w:type="dxa"/>
        </w:tblCellMar>
      </w:tblPr>
      <w:tblGrid>
        <w:gridCol w:w="1379"/>
        <w:gridCol w:w="1616"/>
        <w:gridCol w:w="5527"/>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07" w:hRule="atLeast"/>
          <w:tblHeader/>
        </w:trPr>
        <w:tc>
          <w:tcPr>
            <w:tcW w:w="809" w:type="pct"/>
            <w:shd w:val="clear" w:color="auto" w:fill="auto"/>
            <w:vAlign w:val="center"/>
          </w:tcPr>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控制项目</w:t>
            </w:r>
          </w:p>
        </w:tc>
        <w:tc>
          <w:tcPr>
            <w:tcW w:w="948" w:type="pct"/>
            <w:shd w:val="clear" w:color="auto" w:fill="auto"/>
            <w:vAlign w:val="center"/>
          </w:tcPr>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隐忧</w:t>
            </w:r>
          </w:p>
        </w:tc>
        <w:tc>
          <w:tcPr>
            <w:tcW w:w="3243" w:type="pct"/>
            <w:shd w:val="clear" w:color="auto" w:fill="auto"/>
            <w:vAlign w:val="center"/>
          </w:tcPr>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提前的准备</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71" w:hRule="atLeast"/>
        </w:trPr>
        <w:tc>
          <w:tcPr>
            <w:tcW w:w="809"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产品安全</w:t>
            </w:r>
          </w:p>
        </w:tc>
        <w:tc>
          <w:tcPr>
            <w:tcW w:w="948"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随着国际社会对环境保护和人类健康的重视，客户对产品安全性能</w:t>
            </w:r>
          </w:p>
        </w:tc>
        <w:tc>
          <w:tcPr>
            <w:tcW w:w="3243" w:type="pct"/>
            <w:vAlign w:val="center"/>
          </w:tcPr>
          <w:p>
            <w:pPr>
              <w:widowControl/>
              <w:rPr>
                <w:rFonts w:cs="宋体" w:asciiTheme="minorEastAsia" w:hAnsiTheme="minorEastAsia"/>
                <w:spacing w:val="-4"/>
                <w:sz w:val="24"/>
                <w:szCs w:val="24"/>
                <w:highlight w:val="none"/>
              </w:rPr>
            </w:pPr>
            <w:r>
              <w:rPr>
                <w:rFonts w:cs="宋体" w:asciiTheme="minorEastAsia" w:hAnsiTheme="minorEastAsia"/>
                <w:spacing w:val="-4"/>
                <w:sz w:val="24"/>
                <w:szCs w:val="24"/>
                <w:highlight w:val="none"/>
              </w:rPr>
              <w:t>1</w:t>
            </w:r>
            <w:r>
              <w:rPr>
                <w:rFonts w:hint="eastAsia" w:cs="宋体" w:asciiTheme="minorEastAsia" w:hAnsiTheme="minorEastAsia"/>
                <w:spacing w:val="-4"/>
                <w:sz w:val="24"/>
                <w:szCs w:val="24"/>
                <w:highlight w:val="none"/>
              </w:rPr>
              <w:t>、设计源头进行控制，确保产品的电气安全符合要求；</w:t>
            </w:r>
          </w:p>
          <w:p>
            <w:pPr>
              <w:widowControl/>
              <w:rPr>
                <w:rFonts w:cs="宋体" w:asciiTheme="minorEastAsia" w:hAnsiTheme="minorEastAsia"/>
                <w:spacing w:val="-4"/>
                <w:sz w:val="24"/>
                <w:szCs w:val="24"/>
                <w:highlight w:val="none"/>
              </w:rPr>
            </w:pPr>
            <w:r>
              <w:rPr>
                <w:rFonts w:cs="宋体" w:asciiTheme="minorEastAsia" w:hAnsiTheme="minorEastAsia"/>
                <w:spacing w:val="-4"/>
                <w:sz w:val="24"/>
                <w:szCs w:val="24"/>
                <w:highlight w:val="none"/>
              </w:rPr>
              <w:t>2</w:t>
            </w:r>
            <w:r>
              <w:rPr>
                <w:rFonts w:hint="eastAsia" w:cs="宋体" w:asciiTheme="minorEastAsia" w:hAnsiTheme="minorEastAsia"/>
                <w:spacing w:val="-4"/>
                <w:sz w:val="24"/>
                <w:szCs w:val="24"/>
                <w:highlight w:val="none"/>
              </w:rPr>
              <w:t>、加强对供方的控制，确保供给公司的原材料符合要求；</w:t>
            </w:r>
          </w:p>
          <w:p>
            <w:pPr>
              <w:widowControl/>
              <w:rPr>
                <w:rFonts w:cs="宋体" w:asciiTheme="minorEastAsia" w:hAnsiTheme="minorEastAsia"/>
                <w:spacing w:val="-4"/>
                <w:sz w:val="24"/>
                <w:szCs w:val="24"/>
                <w:highlight w:val="none"/>
              </w:rPr>
            </w:pPr>
            <w:r>
              <w:rPr>
                <w:rFonts w:cs="宋体" w:asciiTheme="minorEastAsia" w:hAnsiTheme="minorEastAsia"/>
                <w:spacing w:val="-4"/>
                <w:sz w:val="24"/>
                <w:szCs w:val="24"/>
                <w:highlight w:val="none"/>
              </w:rPr>
              <w:t>3</w:t>
            </w:r>
            <w:r>
              <w:rPr>
                <w:rFonts w:hint="eastAsia" w:cs="宋体" w:asciiTheme="minorEastAsia" w:hAnsiTheme="minorEastAsia"/>
                <w:spacing w:val="-4"/>
                <w:sz w:val="24"/>
                <w:szCs w:val="24"/>
                <w:highlight w:val="none"/>
              </w:rPr>
              <w:t>、公司对进厂原料进行抽检，确保不合格的原材料不被使用。</w:t>
            </w:r>
          </w:p>
          <w:p>
            <w:pPr>
              <w:widowControl/>
              <w:rPr>
                <w:rFonts w:cs="宋体" w:asciiTheme="minorEastAsia" w:hAnsiTheme="minorEastAsia"/>
                <w:spacing w:val="-4"/>
                <w:sz w:val="24"/>
                <w:szCs w:val="24"/>
                <w:highlight w:val="none"/>
              </w:rPr>
            </w:pPr>
            <w:r>
              <w:rPr>
                <w:rFonts w:hint="eastAsia" w:cs="宋体" w:asciiTheme="minorEastAsia" w:hAnsiTheme="minorEastAsia"/>
                <w:spacing w:val="-4"/>
                <w:sz w:val="24"/>
                <w:szCs w:val="24"/>
                <w:highlight w:val="none"/>
              </w:rPr>
              <w:t>4、加强产品的检验试验，确保不交付不合格的产品。</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71" w:hRule="atLeast"/>
        </w:trPr>
        <w:tc>
          <w:tcPr>
            <w:tcW w:w="809"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环境保护、能源消耗、资源的综合利用</w:t>
            </w:r>
          </w:p>
        </w:tc>
        <w:tc>
          <w:tcPr>
            <w:tcW w:w="948"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随着人类生存环境的不断遭到破环，各国都加大了对环保、能耗和新能源开发的重视</w:t>
            </w:r>
          </w:p>
        </w:tc>
        <w:tc>
          <w:tcPr>
            <w:tcW w:w="3243" w:type="pct"/>
            <w:vAlign w:val="center"/>
          </w:tcPr>
          <w:p>
            <w:pPr>
              <w:widowControl/>
              <w:rPr>
                <w:rFonts w:cs="宋体" w:asciiTheme="minorEastAsia" w:hAnsiTheme="minorEastAsia"/>
                <w:sz w:val="24"/>
                <w:szCs w:val="24"/>
                <w:highlight w:val="none"/>
              </w:rPr>
            </w:pPr>
          </w:p>
          <w:p>
            <w:pPr>
              <w:widowControl/>
              <w:rPr>
                <w:rFonts w:cs="宋体" w:asciiTheme="minorEastAsia" w:hAnsiTheme="minorEastAsia"/>
                <w:sz w:val="24"/>
                <w:szCs w:val="24"/>
                <w:highlight w:val="none"/>
              </w:rPr>
            </w:pPr>
            <w:r>
              <w:rPr>
                <w:rFonts w:hint="eastAsia" w:cs="宋体" w:asciiTheme="minorEastAsia" w:hAnsiTheme="minorEastAsia"/>
                <w:sz w:val="24"/>
                <w:szCs w:val="24"/>
                <w:highlight w:val="none"/>
                <w:lang w:val="en-US" w:eastAsia="zh-CN"/>
              </w:rPr>
              <w:t>1</w:t>
            </w:r>
            <w:r>
              <w:rPr>
                <w:rFonts w:hint="eastAsia" w:cs="宋体" w:asciiTheme="minorEastAsia" w:hAnsiTheme="minorEastAsia"/>
                <w:sz w:val="24"/>
                <w:szCs w:val="24"/>
                <w:highlight w:val="none"/>
              </w:rPr>
              <w:t>、引进先进设备、先进技术，公司在</w:t>
            </w:r>
            <w:r>
              <w:rPr>
                <w:rFonts w:cs="宋体" w:asciiTheme="minorEastAsia" w:hAnsiTheme="minorEastAsia"/>
                <w:sz w:val="24"/>
                <w:szCs w:val="24"/>
                <w:highlight w:val="none"/>
              </w:rPr>
              <w:t>20</w:t>
            </w:r>
            <w:r>
              <w:rPr>
                <w:rFonts w:hint="eastAsia" w:cs="宋体" w:asciiTheme="minorEastAsia" w:hAnsiTheme="minorEastAsia"/>
                <w:sz w:val="24"/>
                <w:szCs w:val="24"/>
                <w:highlight w:val="none"/>
                <w:lang w:val="en-US" w:eastAsia="zh-CN"/>
              </w:rPr>
              <w:t>21</w:t>
            </w:r>
            <w:r>
              <w:rPr>
                <w:rFonts w:hint="eastAsia" w:cs="宋体" w:asciiTheme="minorEastAsia" w:hAnsiTheme="minorEastAsia"/>
                <w:sz w:val="24"/>
                <w:szCs w:val="24"/>
                <w:highlight w:val="none"/>
              </w:rPr>
              <w:t>年能耗产值比</w:t>
            </w:r>
            <w:r>
              <w:rPr>
                <w:rFonts w:cs="宋体" w:asciiTheme="minorEastAsia" w:hAnsiTheme="minorEastAsia"/>
                <w:sz w:val="24"/>
                <w:szCs w:val="24"/>
                <w:highlight w:val="none"/>
              </w:rPr>
              <w:t>20</w:t>
            </w:r>
            <w:r>
              <w:rPr>
                <w:rFonts w:hint="eastAsia" w:cs="宋体" w:asciiTheme="minorEastAsia" w:hAnsiTheme="minorEastAsia"/>
                <w:sz w:val="24"/>
                <w:szCs w:val="24"/>
                <w:highlight w:val="none"/>
                <w:lang w:val="en-US" w:eastAsia="zh-CN"/>
              </w:rPr>
              <w:t>20</w:t>
            </w:r>
            <w:r>
              <w:rPr>
                <w:rFonts w:hint="eastAsia" w:cs="宋体" w:asciiTheme="minorEastAsia" w:hAnsiTheme="minorEastAsia"/>
                <w:sz w:val="24"/>
                <w:szCs w:val="24"/>
                <w:highlight w:val="none"/>
              </w:rPr>
              <w:t>年下降</w:t>
            </w:r>
            <w:r>
              <w:rPr>
                <w:rFonts w:cs="宋体" w:asciiTheme="minorEastAsia" w:hAnsiTheme="minorEastAsia"/>
                <w:sz w:val="24"/>
                <w:szCs w:val="24"/>
                <w:highlight w:val="none"/>
              </w:rPr>
              <w:t>1%</w:t>
            </w:r>
            <w:r>
              <w:rPr>
                <w:rFonts w:hint="eastAsia" w:cs="宋体" w:asciiTheme="minorEastAsia" w:hAnsiTheme="minorEastAsia"/>
                <w:sz w:val="24"/>
                <w:szCs w:val="24"/>
                <w:highlight w:val="none"/>
              </w:rPr>
              <w:t>真正将“节能降耗”从口号变成实际行动。</w:t>
            </w:r>
          </w:p>
          <w:p>
            <w:pPr>
              <w:widowControl/>
              <w:rPr>
                <w:rFonts w:cs="宋体" w:asciiTheme="minorEastAsia" w:hAnsiTheme="minorEastAsia"/>
                <w:sz w:val="24"/>
                <w:szCs w:val="24"/>
                <w:highlight w:val="none"/>
              </w:rPr>
            </w:pPr>
            <w:r>
              <w:rPr>
                <w:rFonts w:hint="eastAsia" w:cs="宋体" w:asciiTheme="minorEastAsia" w:hAnsiTheme="minorEastAsia"/>
                <w:sz w:val="24"/>
                <w:szCs w:val="24"/>
                <w:highlight w:val="none"/>
                <w:lang w:val="en-US" w:eastAsia="zh-CN"/>
              </w:rPr>
              <w:t>2</w:t>
            </w:r>
            <w:r>
              <w:rPr>
                <w:rFonts w:hint="eastAsia" w:cs="宋体" w:asciiTheme="minorEastAsia" w:hAnsiTheme="minorEastAsia"/>
                <w:sz w:val="24"/>
                <w:szCs w:val="24"/>
                <w:highlight w:val="none"/>
              </w:rPr>
              <w:t>、开展节能降耗检查。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1435" w:hRule="atLeast"/>
        </w:trPr>
        <w:tc>
          <w:tcPr>
            <w:tcW w:w="809"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安全生产</w:t>
            </w:r>
          </w:p>
        </w:tc>
        <w:tc>
          <w:tcPr>
            <w:tcW w:w="948" w:type="pct"/>
            <w:vAlign w:val="center"/>
          </w:tcPr>
          <w:p>
            <w:pPr>
              <w:widowControl/>
              <w:rPr>
                <w:rFonts w:cs="宋体" w:asciiTheme="minorEastAsia" w:hAnsiTheme="minorEastAsia"/>
                <w:sz w:val="24"/>
                <w:szCs w:val="24"/>
                <w:highlight w:val="none"/>
              </w:rPr>
            </w:pPr>
            <w:r>
              <w:rPr>
                <w:rFonts w:hint="eastAsia" w:cs="宋体" w:asciiTheme="minorEastAsia" w:hAnsiTheme="minorEastAsia"/>
                <w:sz w:val="24"/>
                <w:szCs w:val="24"/>
                <w:highlight w:val="none"/>
              </w:rPr>
              <w:t>安全生产工作需要常抓不懈</w:t>
            </w:r>
          </w:p>
        </w:tc>
        <w:tc>
          <w:tcPr>
            <w:tcW w:w="3243" w:type="pct"/>
            <w:vAlign w:val="center"/>
          </w:tcPr>
          <w:p>
            <w:pPr>
              <w:widowControl/>
              <w:rPr>
                <w:rFonts w:cs="宋体" w:asciiTheme="minorEastAsia" w:hAnsiTheme="minorEastAsia"/>
                <w:sz w:val="24"/>
                <w:szCs w:val="24"/>
                <w:highlight w:val="none"/>
              </w:rPr>
            </w:pPr>
            <w:r>
              <w:rPr>
                <w:rFonts w:hint="eastAsia" w:cs="宋体" w:asciiTheme="minorEastAsia" w:hAnsiTheme="minorEastAsia"/>
                <w:sz w:val="24"/>
                <w:szCs w:val="24"/>
                <w:highlight w:val="none"/>
              </w:rPr>
              <w:t>公司对重大危险源进行定量分析，采取有效的控制和治理措施，推进“危险辩识</w:t>
            </w:r>
            <w:r>
              <w:rPr>
                <w:rFonts w:cs="宋体" w:asciiTheme="minorEastAsia" w:hAnsiTheme="minorEastAsia"/>
                <w:sz w:val="24"/>
                <w:szCs w:val="24"/>
                <w:highlight w:val="none"/>
              </w:rPr>
              <w:t>-</w:t>
            </w:r>
            <w:r>
              <w:rPr>
                <w:rFonts w:hint="eastAsia" w:cs="宋体" w:asciiTheme="minorEastAsia" w:hAnsiTheme="minorEastAsia"/>
                <w:sz w:val="24"/>
                <w:szCs w:val="24"/>
                <w:highlight w:val="none"/>
              </w:rPr>
              <w:t>实施控制</w:t>
            </w:r>
            <w:r>
              <w:rPr>
                <w:rFonts w:cs="宋体" w:asciiTheme="minorEastAsia" w:hAnsiTheme="minorEastAsia"/>
                <w:sz w:val="24"/>
                <w:szCs w:val="24"/>
                <w:highlight w:val="none"/>
              </w:rPr>
              <w:t>-</w:t>
            </w:r>
            <w:r>
              <w:rPr>
                <w:rFonts w:hint="eastAsia" w:cs="宋体" w:asciiTheme="minorEastAsia" w:hAnsiTheme="minorEastAsia"/>
                <w:sz w:val="24"/>
                <w:szCs w:val="24"/>
                <w:highlight w:val="none"/>
              </w:rPr>
              <w:t>安全评价</w:t>
            </w:r>
            <w:r>
              <w:rPr>
                <w:rFonts w:cs="宋体" w:asciiTheme="minorEastAsia" w:hAnsiTheme="minorEastAsia"/>
                <w:sz w:val="24"/>
                <w:szCs w:val="24"/>
                <w:highlight w:val="none"/>
              </w:rPr>
              <w:t>-</w:t>
            </w:r>
            <w:r>
              <w:rPr>
                <w:rFonts w:hint="eastAsia" w:cs="宋体" w:asciiTheme="minorEastAsia" w:hAnsiTheme="minorEastAsia"/>
                <w:sz w:val="24"/>
                <w:szCs w:val="24"/>
                <w:highlight w:val="none"/>
              </w:rPr>
              <w:t>持续改进”循环管理，消除公众的安全隐忧</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71" w:hRule="atLeast"/>
        </w:trPr>
        <w:tc>
          <w:tcPr>
            <w:tcW w:w="809"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公共卫生</w:t>
            </w:r>
          </w:p>
        </w:tc>
        <w:tc>
          <w:tcPr>
            <w:tcW w:w="948" w:type="pct"/>
            <w:vAlign w:val="center"/>
          </w:tcPr>
          <w:p>
            <w:pPr>
              <w:widowControl/>
              <w:rPr>
                <w:rFonts w:cs="宋体" w:asciiTheme="minorEastAsia" w:hAnsiTheme="minorEastAsia"/>
                <w:sz w:val="24"/>
                <w:szCs w:val="24"/>
                <w:highlight w:val="none"/>
              </w:rPr>
            </w:pPr>
            <w:r>
              <w:rPr>
                <w:rFonts w:hint="eastAsia" w:cs="宋体" w:asciiTheme="minorEastAsia" w:hAnsiTheme="minorEastAsia"/>
                <w:sz w:val="24"/>
                <w:szCs w:val="24"/>
                <w:highlight w:val="none"/>
              </w:rPr>
              <w:t>随着《新劳动法》的实施，以员工为关注焦点将成为社会发展的新趋势</w:t>
            </w:r>
          </w:p>
        </w:tc>
        <w:tc>
          <w:tcPr>
            <w:tcW w:w="3243" w:type="pct"/>
            <w:vAlign w:val="center"/>
          </w:tcPr>
          <w:p>
            <w:pPr>
              <w:widowControl/>
              <w:rPr>
                <w:rFonts w:cs="宋体" w:asciiTheme="minorEastAsia" w:hAnsiTheme="minorEastAsia"/>
                <w:sz w:val="24"/>
                <w:szCs w:val="24"/>
                <w:highlight w:val="none"/>
              </w:rPr>
            </w:pPr>
            <w:r>
              <w:rPr>
                <w:rFonts w:cs="宋体" w:asciiTheme="minorEastAsia" w:hAnsiTheme="minorEastAsia"/>
                <w:sz w:val="24"/>
                <w:szCs w:val="24"/>
                <w:highlight w:val="none"/>
              </w:rPr>
              <w:t>1</w:t>
            </w:r>
            <w:r>
              <w:rPr>
                <w:rFonts w:hint="eastAsia" w:cs="宋体" w:asciiTheme="minorEastAsia" w:hAnsiTheme="minorEastAsia"/>
                <w:sz w:val="24"/>
                <w:szCs w:val="24"/>
                <w:highlight w:val="none"/>
              </w:rPr>
              <w:t>、员工体检的项目重新进行识别和评价；</w:t>
            </w:r>
          </w:p>
          <w:p>
            <w:pPr>
              <w:widowControl/>
              <w:rPr>
                <w:rFonts w:cs="宋体" w:asciiTheme="minorEastAsia" w:hAnsiTheme="minorEastAsia"/>
                <w:sz w:val="24"/>
                <w:szCs w:val="24"/>
                <w:highlight w:val="none"/>
              </w:rPr>
            </w:pPr>
            <w:r>
              <w:rPr>
                <w:rFonts w:cs="宋体" w:asciiTheme="minorEastAsia" w:hAnsiTheme="minorEastAsia"/>
                <w:sz w:val="24"/>
                <w:szCs w:val="24"/>
                <w:highlight w:val="none"/>
              </w:rPr>
              <w:t>2</w:t>
            </w:r>
            <w:r>
              <w:rPr>
                <w:rFonts w:hint="eastAsia" w:cs="宋体" w:asciiTheme="minorEastAsia" w:hAnsiTheme="minorEastAsia"/>
                <w:sz w:val="24"/>
                <w:szCs w:val="24"/>
                <w:highlight w:val="none"/>
              </w:rPr>
              <w:t>、推广各种缓解工作疲劳的措施</w:t>
            </w:r>
          </w:p>
        </w:tc>
      </w:tr>
    </w:tbl>
    <w:p>
      <w:pPr>
        <w:spacing w:line="360" w:lineRule="auto"/>
        <w:rPr>
          <w:rFonts w:asciiTheme="minorEastAsia" w:hAnsiTheme="minorEastAsia"/>
          <w:sz w:val="24"/>
          <w:szCs w:val="24"/>
          <w:highlight w:val="none"/>
        </w:rPr>
      </w:pPr>
      <w:r>
        <w:rPr>
          <w:rFonts w:hint="eastAsia" w:asciiTheme="minorEastAsia" w:hAnsiTheme="minorEastAsia"/>
          <w:b/>
          <w:sz w:val="24"/>
          <w:szCs w:val="24"/>
          <w:highlight w:val="none"/>
        </w:rPr>
        <w:t>1.3</w:t>
      </w:r>
      <w:r>
        <w:rPr>
          <w:rFonts w:hint="eastAsia" w:asciiTheme="minorEastAsia" w:hAnsiTheme="minorEastAsia"/>
          <w:sz w:val="24"/>
          <w:szCs w:val="24"/>
          <w:highlight w:val="none"/>
        </w:rPr>
        <w:t>质量、安全、环保是公司的生命线，公司继续强化质量、安全、环保管理，提高职工熟悉、理解、执行质量管理规章制度、法律法规的自觉性和主动性，认真贯彻</w:t>
      </w:r>
      <w:r>
        <w:rPr>
          <w:rFonts w:asciiTheme="minorEastAsia" w:hAnsiTheme="minorEastAsia"/>
          <w:sz w:val="24"/>
          <w:szCs w:val="24"/>
          <w:highlight w:val="yellow"/>
        </w:rPr>
        <w:t>“</w:t>
      </w:r>
      <w:r>
        <w:rPr>
          <w:rFonts w:hint="eastAsia" w:asciiTheme="minorEastAsia" w:hAnsiTheme="minorEastAsia"/>
          <w:sz w:val="24"/>
          <w:szCs w:val="24"/>
          <w:highlight w:val="yellow"/>
        </w:rPr>
        <w:t>安全第一、预防为主、综合治理</w:t>
      </w:r>
      <w:r>
        <w:rPr>
          <w:rFonts w:asciiTheme="minorEastAsia" w:hAnsiTheme="minorEastAsia"/>
          <w:sz w:val="24"/>
          <w:szCs w:val="24"/>
          <w:highlight w:val="yellow"/>
        </w:rPr>
        <w:t>”</w:t>
      </w:r>
      <w:r>
        <w:rPr>
          <w:rFonts w:hint="eastAsia" w:asciiTheme="minorEastAsia" w:hAnsiTheme="minorEastAsia"/>
          <w:sz w:val="24"/>
          <w:szCs w:val="24"/>
          <w:highlight w:val="none"/>
        </w:rPr>
        <w:t>的方针，加大培训力度，提高基层人员的安全、环保意识，确保产品质量合格、生产安全和污染物达标排放，杜绝各类事故的发生。并根据法律法规和强制标准的要求，确定关键过程和关键指标。</w:t>
      </w:r>
    </w:p>
    <w:p>
      <w:pPr>
        <w:spacing w:line="360" w:lineRule="auto"/>
        <w:jc w:val="center"/>
        <w:rPr>
          <w:rFonts w:ascii="黑体" w:hAnsi="黑体" w:eastAsia="黑体"/>
          <w:b/>
          <w:sz w:val="24"/>
          <w:szCs w:val="24"/>
          <w:highlight w:val="none"/>
        </w:rPr>
      </w:pPr>
    </w:p>
    <w:p>
      <w:pPr>
        <w:spacing w:line="360" w:lineRule="auto"/>
        <w:jc w:val="center"/>
        <w:rPr>
          <w:rFonts w:ascii="黑体" w:hAnsi="黑体" w:eastAsia="黑体"/>
          <w:sz w:val="24"/>
          <w:szCs w:val="24"/>
          <w:highlight w:val="none"/>
        </w:rPr>
      </w:pPr>
      <w:r>
        <w:rPr>
          <w:rFonts w:hint="eastAsia" w:ascii="黑体" w:hAnsi="黑体" w:eastAsia="黑体"/>
          <w:b/>
          <w:sz w:val="24"/>
          <w:szCs w:val="24"/>
          <w:highlight w:val="none"/>
        </w:rPr>
        <w:t>满足法律法规要求的关键过程及指标</w:t>
      </w:r>
    </w:p>
    <w:tbl>
      <w:tblPr>
        <w:tblStyle w:val="39"/>
        <w:tblW w:w="5000" w:type="pct"/>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autofit"/>
        <w:tblCellMar>
          <w:top w:w="0" w:type="dxa"/>
          <w:left w:w="108" w:type="dxa"/>
          <w:bottom w:w="0" w:type="dxa"/>
          <w:right w:w="108" w:type="dxa"/>
        </w:tblCellMar>
      </w:tblPr>
      <w:tblGrid>
        <w:gridCol w:w="1679"/>
        <w:gridCol w:w="2838"/>
        <w:gridCol w:w="4005"/>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393" w:hRule="atLeast"/>
        </w:trPr>
        <w:tc>
          <w:tcPr>
            <w:tcW w:w="985" w:type="pct"/>
            <w:vAlign w:val="center"/>
          </w:tcPr>
          <w:p>
            <w:pPr>
              <w:jc w:val="center"/>
              <w:rPr>
                <w:rFonts w:ascii="宋体"/>
                <w:b/>
                <w:sz w:val="24"/>
                <w:szCs w:val="24"/>
                <w:highlight w:val="none"/>
              </w:rPr>
            </w:pPr>
            <w:r>
              <w:rPr>
                <w:rFonts w:hint="eastAsia" w:ascii="宋体" w:hAnsi="宋体"/>
                <w:b/>
                <w:sz w:val="24"/>
                <w:szCs w:val="24"/>
                <w:highlight w:val="none"/>
              </w:rPr>
              <w:t>法律法规要求</w:t>
            </w:r>
          </w:p>
        </w:tc>
        <w:tc>
          <w:tcPr>
            <w:tcW w:w="1665" w:type="pct"/>
            <w:vAlign w:val="center"/>
          </w:tcPr>
          <w:p>
            <w:pPr>
              <w:keepNext/>
              <w:keepLines/>
              <w:rPr>
                <w:rFonts w:ascii="宋体"/>
                <w:b/>
                <w:bCs/>
                <w:sz w:val="24"/>
                <w:szCs w:val="24"/>
                <w:highlight w:val="none"/>
              </w:rPr>
            </w:pPr>
            <w:r>
              <w:rPr>
                <w:rFonts w:hint="eastAsia" w:ascii="宋体" w:hAnsi="宋体"/>
                <w:b/>
                <w:bCs/>
                <w:sz w:val="24"/>
                <w:szCs w:val="24"/>
                <w:highlight w:val="none"/>
              </w:rPr>
              <w:t>关键过程</w:t>
            </w:r>
          </w:p>
        </w:tc>
        <w:tc>
          <w:tcPr>
            <w:tcW w:w="2351" w:type="pct"/>
            <w:vAlign w:val="center"/>
          </w:tcPr>
          <w:p>
            <w:pPr>
              <w:keepNext/>
              <w:keepLines/>
              <w:rPr>
                <w:rFonts w:ascii="宋体"/>
                <w:b/>
                <w:bCs/>
                <w:sz w:val="24"/>
                <w:szCs w:val="24"/>
                <w:highlight w:val="none"/>
              </w:rPr>
            </w:pPr>
            <w:r>
              <w:rPr>
                <w:rFonts w:hint="eastAsia" w:ascii="宋体" w:hAnsi="宋体"/>
                <w:b/>
                <w:bCs/>
                <w:sz w:val="24"/>
                <w:szCs w:val="24"/>
                <w:highlight w:val="none"/>
              </w:rPr>
              <w:t>关键指标</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335" w:hRule="atLeast"/>
        </w:trPr>
        <w:tc>
          <w:tcPr>
            <w:tcW w:w="985" w:type="pct"/>
            <w:vAlign w:val="center"/>
          </w:tcPr>
          <w:p>
            <w:pPr>
              <w:jc w:val="center"/>
              <w:rPr>
                <w:rFonts w:ascii="宋体"/>
                <w:b/>
                <w:sz w:val="24"/>
                <w:szCs w:val="24"/>
                <w:highlight w:val="none"/>
              </w:rPr>
            </w:pPr>
            <w:r>
              <w:rPr>
                <w:rFonts w:hint="eastAsia" w:ascii="宋体" w:hAnsi="宋体"/>
                <w:b/>
                <w:sz w:val="24"/>
                <w:szCs w:val="24"/>
                <w:highlight w:val="none"/>
              </w:rPr>
              <w:t>质</w:t>
            </w:r>
            <w:r>
              <w:rPr>
                <w:rFonts w:ascii="宋体" w:hAnsi="宋体"/>
                <w:b/>
                <w:sz w:val="24"/>
                <w:szCs w:val="24"/>
                <w:highlight w:val="none"/>
              </w:rPr>
              <w:t xml:space="preserve">   </w:t>
            </w:r>
            <w:r>
              <w:rPr>
                <w:rFonts w:hint="eastAsia" w:ascii="宋体" w:hAnsi="宋体"/>
                <w:b/>
                <w:sz w:val="24"/>
                <w:szCs w:val="24"/>
                <w:highlight w:val="none"/>
              </w:rPr>
              <w:t>量</w:t>
            </w:r>
          </w:p>
        </w:tc>
        <w:tc>
          <w:tcPr>
            <w:tcW w:w="1665" w:type="pct"/>
            <w:vAlign w:val="center"/>
          </w:tcPr>
          <w:p>
            <w:pPr>
              <w:keepNext/>
              <w:keepLines/>
              <w:rPr>
                <w:rFonts w:ascii="宋体"/>
                <w:bCs/>
                <w:sz w:val="24"/>
                <w:szCs w:val="24"/>
                <w:highlight w:val="none"/>
              </w:rPr>
            </w:pPr>
            <w:r>
              <w:rPr>
                <w:rFonts w:hint="eastAsia" w:ascii="宋体" w:hAnsi="宋体"/>
                <w:bCs/>
                <w:sz w:val="24"/>
                <w:szCs w:val="24"/>
                <w:highlight w:val="none"/>
              </w:rPr>
              <w:t>满足合同要求</w:t>
            </w:r>
            <w:r>
              <w:rPr>
                <w:rFonts w:ascii="宋体" w:hAnsi="宋体"/>
                <w:bCs/>
                <w:sz w:val="24"/>
                <w:szCs w:val="24"/>
                <w:highlight w:val="none"/>
              </w:rPr>
              <w:t xml:space="preserve"> </w:t>
            </w:r>
          </w:p>
        </w:tc>
        <w:tc>
          <w:tcPr>
            <w:tcW w:w="2351" w:type="pct"/>
            <w:vAlign w:val="center"/>
          </w:tcPr>
          <w:p>
            <w:pPr>
              <w:keepNext/>
              <w:keepLines/>
              <w:rPr>
                <w:rFonts w:ascii="宋体"/>
                <w:bCs/>
                <w:sz w:val="24"/>
                <w:szCs w:val="24"/>
                <w:highlight w:val="none"/>
              </w:rPr>
            </w:pPr>
            <w:r>
              <w:rPr>
                <w:rFonts w:hint="eastAsia" w:ascii="宋体" w:hAnsi="宋体"/>
                <w:bCs/>
                <w:sz w:val="24"/>
                <w:szCs w:val="24"/>
                <w:highlight w:val="none"/>
              </w:rPr>
              <w:t>合同履约率</w:t>
            </w:r>
            <w:r>
              <w:rPr>
                <w:rFonts w:ascii="宋体" w:hAnsi="宋体"/>
                <w:bCs/>
                <w:sz w:val="24"/>
                <w:szCs w:val="24"/>
                <w:highlight w:val="none"/>
              </w:rPr>
              <w:t>100</w:t>
            </w:r>
            <w:r>
              <w:rPr>
                <w:rFonts w:hint="eastAsia" w:ascii="宋体" w:hAnsi="宋体"/>
                <w:bCs/>
                <w:sz w:val="24"/>
                <w:szCs w:val="24"/>
                <w:highlight w:val="none"/>
              </w:rPr>
              <w:t>﹪</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95" w:hRule="atLeast"/>
        </w:trPr>
        <w:tc>
          <w:tcPr>
            <w:tcW w:w="985" w:type="pct"/>
            <w:vAlign w:val="center"/>
          </w:tcPr>
          <w:p>
            <w:pPr>
              <w:jc w:val="center"/>
              <w:rPr>
                <w:rFonts w:ascii="宋体"/>
                <w:b/>
                <w:sz w:val="24"/>
                <w:szCs w:val="24"/>
                <w:highlight w:val="none"/>
              </w:rPr>
            </w:pPr>
            <w:r>
              <w:rPr>
                <w:rFonts w:hint="eastAsia" w:ascii="宋体" w:hAnsi="宋体"/>
                <w:b/>
                <w:sz w:val="24"/>
                <w:szCs w:val="24"/>
                <w:highlight w:val="none"/>
              </w:rPr>
              <w:t>安</w:t>
            </w:r>
            <w:r>
              <w:rPr>
                <w:rFonts w:ascii="宋体" w:hAnsi="宋体"/>
                <w:b/>
                <w:sz w:val="24"/>
                <w:szCs w:val="24"/>
                <w:highlight w:val="none"/>
              </w:rPr>
              <w:t xml:space="preserve">   </w:t>
            </w:r>
            <w:r>
              <w:rPr>
                <w:rFonts w:hint="eastAsia" w:ascii="宋体" w:hAnsi="宋体"/>
                <w:b/>
                <w:sz w:val="24"/>
                <w:szCs w:val="24"/>
                <w:highlight w:val="none"/>
              </w:rPr>
              <w:t>全</w:t>
            </w:r>
          </w:p>
        </w:tc>
        <w:tc>
          <w:tcPr>
            <w:tcW w:w="1665" w:type="pct"/>
            <w:vAlign w:val="center"/>
          </w:tcPr>
          <w:p>
            <w:pPr>
              <w:keepNext/>
              <w:keepLines/>
              <w:rPr>
                <w:rFonts w:ascii="宋体"/>
                <w:bCs/>
                <w:sz w:val="24"/>
                <w:szCs w:val="24"/>
                <w:highlight w:val="none"/>
              </w:rPr>
            </w:pPr>
            <w:r>
              <w:rPr>
                <w:rFonts w:hint="eastAsia" w:ascii="宋体" w:hAnsi="宋体"/>
                <w:bCs/>
                <w:sz w:val="24"/>
                <w:szCs w:val="24"/>
                <w:highlight w:val="none"/>
              </w:rPr>
              <w:t>死亡、重伤、火灾、轻伤控制</w:t>
            </w:r>
          </w:p>
        </w:tc>
        <w:tc>
          <w:tcPr>
            <w:tcW w:w="2351" w:type="pct"/>
            <w:vAlign w:val="center"/>
          </w:tcPr>
          <w:p>
            <w:pPr>
              <w:keepNext/>
              <w:keepLines/>
              <w:rPr>
                <w:rFonts w:ascii="宋体"/>
                <w:bCs/>
                <w:sz w:val="24"/>
                <w:szCs w:val="24"/>
                <w:highlight w:val="none"/>
              </w:rPr>
            </w:pPr>
            <w:r>
              <w:rPr>
                <w:rFonts w:hint="eastAsia" w:ascii="宋体" w:hAnsi="宋体"/>
                <w:bCs/>
                <w:sz w:val="24"/>
                <w:szCs w:val="24"/>
                <w:highlight w:val="none"/>
              </w:rPr>
              <w:t>死亡率为</w:t>
            </w:r>
            <w:r>
              <w:rPr>
                <w:rFonts w:ascii="宋体"/>
                <w:bCs/>
                <w:sz w:val="24"/>
                <w:szCs w:val="24"/>
                <w:highlight w:val="none"/>
              </w:rPr>
              <w:t>0</w:t>
            </w:r>
            <w:r>
              <w:rPr>
                <w:rFonts w:hint="eastAsia" w:ascii="宋体"/>
                <w:bCs/>
                <w:sz w:val="24"/>
                <w:szCs w:val="24"/>
                <w:highlight w:val="none"/>
              </w:rPr>
              <w:t>，</w:t>
            </w:r>
            <w:r>
              <w:rPr>
                <w:rFonts w:hint="eastAsia" w:ascii="宋体" w:hAnsi="宋体"/>
                <w:bCs/>
                <w:sz w:val="24"/>
                <w:szCs w:val="24"/>
                <w:highlight w:val="none"/>
              </w:rPr>
              <w:t>重伤、重大事故为</w:t>
            </w:r>
            <w:r>
              <w:rPr>
                <w:rFonts w:ascii="宋体"/>
                <w:bCs/>
                <w:sz w:val="24"/>
                <w:szCs w:val="24"/>
                <w:highlight w:val="none"/>
              </w:rPr>
              <w:t>0</w:t>
            </w:r>
            <w:r>
              <w:rPr>
                <w:rFonts w:hint="eastAsia" w:ascii="宋体"/>
                <w:bCs/>
                <w:sz w:val="24"/>
                <w:szCs w:val="24"/>
                <w:highlight w:val="none"/>
              </w:rPr>
              <w:t>，</w:t>
            </w:r>
            <w:r>
              <w:rPr>
                <w:rFonts w:hint="eastAsia" w:ascii="宋体" w:hAnsi="宋体"/>
                <w:bCs/>
                <w:sz w:val="24"/>
                <w:szCs w:val="24"/>
                <w:highlight w:val="none"/>
              </w:rPr>
              <w:t>轻伤率≤3‰</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344" w:hRule="atLeast"/>
        </w:trPr>
        <w:tc>
          <w:tcPr>
            <w:tcW w:w="985" w:type="pct"/>
            <w:vAlign w:val="center"/>
          </w:tcPr>
          <w:p>
            <w:pPr>
              <w:jc w:val="center"/>
              <w:rPr>
                <w:rFonts w:ascii="宋体"/>
                <w:b/>
                <w:sz w:val="24"/>
                <w:szCs w:val="24"/>
                <w:highlight w:val="none"/>
              </w:rPr>
            </w:pPr>
            <w:r>
              <w:rPr>
                <w:rFonts w:hint="eastAsia" w:ascii="宋体" w:hAnsi="宋体"/>
                <w:b/>
                <w:sz w:val="24"/>
                <w:szCs w:val="24"/>
                <w:highlight w:val="none"/>
              </w:rPr>
              <w:t>环</w:t>
            </w:r>
            <w:r>
              <w:rPr>
                <w:rFonts w:ascii="宋体" w:hAnsi="宋体"/>
                <w:b/>
                <w:sz w:val="24"/>
                <w:szCs w:val="24"/>
                <w:highlight w:val="none"/>
              </w:rPr>
              <w:t xml:space="preserve">   </w:t>
            </w:r>
            <w:r>
              <w:rPr>
                <w:rFonts w:hint="eastAsia" w:ascii="宋体" w:hAnsi="宋体"/>
                <w:b/>
                <w:sz w:val="24"/>
                <w:szCs w:val="24"/>
                <w:highlight w:val="none"/>
              </w:rPr>
              <w:t>保</w:t>
            </w:r>
          </w:p>
        </w:tc>
        <w:tc>
          <w:tcPr>
            <w:tcW w:w="1665" w:type="pct"/>
            <w:vAlign w:val="center"/>
          </w:tcPr>
          <w:p>
            <w:pPr>
              <w:keepNext/>
              <w:keepLines/>
              <w:rPr>
                <w:rFonts w:ascii="宋体"/>
                <w:bCs/>
                <w:sz w:val="24"/>
                <w:szCs w:val="24"/>
                <w:highlight w:val="none"/>
              </w:rPr>
            </w:pPr>
            <w:r>
              <w:rPr>
                <w:rFonts w:hint="eastAsia" w:ascii="宋体" w:hAnsi="宋体"/>
                <w:bCs/>
                <w:sz w:val="24"/>
                <w:szCs w:val="24"/>
                <w:highlight w:val="none"/>
              </w:rPr>
              <w:t>环境污染排放控制</w:t>
            </w:r>
          </w:p>
        </w:tc>
        <w:tc>
          <w:tcPr>
            <w:tcW w:w="2351" w:type="pct"/>
            <w:vAlign w:val="center"/>
          </w:tcPr>
          <w:p>
            <w:pPr>
              <w:keepNext/>
              <w:keepLines/>
              <w:rPr>
                <w:rFonts w:ascii="宋体"/>
                <w:bCs/>
                <w:sz w:val="24"/>
                <w:szCs w:val="24"/>
                <w:highlight w:val="none"/>
              </w:rPr>
            </w:pPr>
            <w:r>
              <w:rPr>
                <w:rFonts w:hint="eastAsia" w:ascii="宋体" w:hAnsi="宋体"/>
                <w:bCs/>
                <w:sz w:val="24"/>
                <w:szCs w:val="24"/>
                <w:highlight w:val="none"/>
              </w:rPr>
              <w:t>环境排放达标</w:t>
            </w:r>
          </w:p>
        </w:tc>
      </w:tr>
    </w:tbl>
    <w:p>
      <w:pPr>
        <w:pStyle w:val="4"/>
        <w:spacing w:line="360" w:lineRule="auto"/>
        <w:rPr>
          <w:rFonts w:ascii="宋体" w:hAnsi="宋体"/>
          <w:b w:val="0"/>
          <w:sz w:val="24"/>
          <w:szCs w:val="24"/>
          <w:highlight w:val="none"/>
        </w:rPr>
      </w:pPr>
      <w:bookmarkStart w:id="5" w:name="_Toc370203525"/>
      <w:r>
        <w:rPr>
          <w:rFonts w:hint="eastAsia" w:ascii="宋体" w:hAnsi="宋体"/>
          <w:sz w:val="24"/>
          <w:szCs w:val="24"/>
          <w:highlight w:val="none"/>
        </w:rPr>
        <w:t>2、道德行为</w:t>
      </w:r>
      <w:bookmarkEnd w:id="5"/>
    </w:p>
    <w:p>
      <w:pPr>
        <w:spacing w:line="360" w:lineRule="auto"/>
        <w:jc w:val="left"/>
        <w:rPr>
          <w:rFonts w:asciiTheme="minorEastAsia" w:hAnsiTheme="minorEastAsia"/>
          <w:sz w:val="24"/>
          <w:szCs w:val="24"/>
          <w:highlight w:val="none"/>
        </w:rPr>
      </w:pPr>
      <w:r>
        <w:rPr>
          <w:rFonts w:hint="eastAsia" w:asciiTheme="minorEastAsia" w:hAnsiTheme="minorEastAsia"/>
          <w:sz w:val="24"/>
          <w:szCs w:val="24"/>
          <w:highlight w:val="none"/>
        </w:rPr>
        <w:t>2.1公司一直坚持</w:t>
      </w:r>
      <w:r>
        <w:rPr>
          <w:rFonts w:hint="eastAsia" w:asciiTheme="minorEastAsia" w:hAnsiTheme="minorEastAsia"/>
          <w:sz w:val="24"/>
          <w:szCs w:val="24"/>
          <w:highlight w:val="yellow"/>
        </w:rPr>
        <w:t>“信用为本、互惠双赢、共享价值”</w:t>
      </w:r>
      <w:r>
        <w:rPr>
          <w:rFonts w:hint="eastAsia" w:asciiTheme="minorEastAsia" w:hAnsiTheme="minorEastAsia"/>
          <w:sz w:val="24"/>
          <w:szCs w:val="24"/>
          <w:highlight w:val="none"/>
        </w:rPr>
        <w:t>的诚信经营理念，建立了一整套信用道德规范、信用行为评价标准等一系列信用道德管理体系，正确处理好与企业、合作者、公众和社会之间的关系，做到讲道德、守信用、遵合同、依法纪</w:t>
      </w:r>
      <w:r>
        <w:rPr>
          <w:rFonts w:hint="eastAsia" w:asciiTheme="minorEastAsia" w:hAnsiTheme="minorEastAsia"/>
          <w:sz w:val="24"/>
          <w:szCs w:val="24"/>
          <w:highlight w:val="none"/>
          <w:lang w:eastAsia="zh-CN"/>
        </w:rPr>
        <w:t>。</w:t>
      </w:r>
      <w:r>
        <w:rPr>
          <w:rFonts w:asciiTheme="minorEastAsia" w:hAnsiTheme="minorEastAsia"/>
          <w:sz w:val="24"/>
          <w:szCs w:val="24"/>
          <w:highlight w:val="none"/>
        </w:rPr>
        <w:t xml:space="preserve">    </w:t>
      </w:r>
    </w:p>
    <w:p>
      <w:pPr>
        <w:spacing w:line="360" w:lineRule="auto"/>
        <w:ind w:firstLine="484" w:firstLineChars="202"/>
        <w:rPr>
          <w:rFonts w:asciiTheme="minorEastAsia" w:hAnsiTheme="minorEastAsia"/>
          <w:sz w:val="24"/>
          <w:szCs w:val="24"/>
          <w:highlight w:val="none"/>
        </w:rPr>
      </w:pPr>
      <w:r>
        <w:rPr>
          <w:rFonts w:hint="eastAsia" w:asciiTheme="minorEastAsia" w:hAnsiTheme="minorEastAsia"/>
          <w:sz w:val="24"/>
          <w:szCs w:val="24"/>
          <w:highlight w:val="none"/>
        </w:rPr>
        <w:t>2.1.1</w:t>
      </w:r>
      <w:r>
        <w:rPr>
          <w:rFonts w:asciiTheme="minorEastAsia" w:hAnsiTheme="minorEastAsia"/>
          <w:sz w:val="24"/>
          <w:szCs w:val="24"/>
          <w:highlight w:val="none"/>
        </w:rPr>
        <w:t>.</w:t>
      </w:r>
      <w:r>
        <w:rPr>
          <w:rFonts w:hint="eastAsia" w:asciiTheme="minorEastAsia" w:hAnsiTheme="minorEastAsia"/>
          <w:sz w:val="24"/>
          <w:szCs w:val="24"/>
          <w:highlight w:val="none"/>
        </w:rPr>
        <w:t>为规范员工职业行为，树立廉洁从业、勤勉敬业的良好风气，公司制订了一系列道德行为准则，组织员工认真学习《员工手册》，遵守公司的职业道德和行为准则。</w:t>
      </w:r>
    </w:p>
    <w:p>
      <w:pPr>
        <w:spacing w:line="360" w:lineRule="auto"/>
        <w:ind w:firstLine="484" w:firstLineChars="202"/>
        <w:rPr>
          <w:rFonts w:asciiTheme="minorEastAsia" w:hAnsiTheme="minorEastAsia"/>
          <w:sz w:val="24"/>
          <w:szCs w:val="24"/>
          <w:highlight w:val="none"/>
        </w:rPr>
      </w:pPr>
      <w:r>
        <w:rPr>
          <w:rFonts w:hint="eastAsia" w:asciiTheme="minorEastAsia" w:hAnsiTheme="minorEastAsia"/>
          <w:sz w:val="24"/>
          <w:szCs w:val="24"/>
          <w:highlight w:val="none"/>
        </w:rPr>
        <w:t>2.1.</w:t>
      </w:r>
      <w:r>
        <w:rPr>
          <w:rFonts w:asciiTheme="minorEastAsia" w:hAnsiTheme="minorEastAsia"/>
          <w:sz w:val="24"/>
          <w:szCs w:val="24"/>
          <w:highlight w:val="none"/>
        </w:rPr>
        <w:t>2.</w:t>
      </w:r>
      <w:r>
        <w:rPr>
          <w:rFonts w:hint="eastAsia" w:asciiTheme="minorEastAsia" w:hAnsiTheme="minorEastAsia"/>
          <w:sz w:val="24"/>
          <w:szCs w:val="24"/>
          <w:highlight w:val="none"/>
        </w:rPr>
        <w:t>公司设立专门的法律工作机构和审计部门，每年、每月开展审计和法律法规教育、咨询工作，对公司各部门的经营行为、业务往来进行规范、指导和监督把关，依法经营，提高职工守法观念。</w:t>
      </w:r>
    </w:p>
    <w:p>
      <w:pPr>
        <w:spacing w:line="360" w:lineRule="auto"/>
        <w:ind w:firstLine="484" w:firstLineChars="202"/>
        <w:rPr>
          <w:rFonts w:asciiTheme="minorEastAsia" w:hAnsiTheme="minorEastAsia"/>
          <w:sz w:val="24"/>
          <w:szCs w:val="24"/>
          <w:highlight w:val="none"/>
        </w:rPr>
      </w:pPr>
      <w:r>
        <w:rPr>
          <w:rFonts w:hint="eastAsia" w:asciiTheme="minorEastAsia" w:hAnsiTheme="minorEastAsia"/>
          <w:sz w:val="24"/>
          <w:szCs w:val="24"/>
          <w:highlight w:val="none"/>
        </w:rPr>
        <w:t>2.1.</w:t>
      </w:r>
      <w:r>
        <w:rPr>
          <w:rFonts w:asciiTheme="minorEastAsia" w:hAnsiTheme="minorEastAsia"/>
          <w:sz w:val="24"/>
          <w:szCs w:val="24"/>
          <w:highlight w:val="none"/>
        </w:rPr>
        <w:t>3</w:t>
      </w:r>
      <w:r>
        <w:rPr>
          <w:rFonts w:hint="eastAsia" w:asciiTheme="minorEastAsia" w:hAnsiTheme="minorEastAsia"/>
          <w:sz w:val="24"/>
          <w:szCs w:val="24"/>
          <w:highlight w:val="none"/>
        </w:rPr>
        <w:t>.从意识、行为上加以教育、引导，严格要求品行。公司以“德才兼备以德为先，靠得住、有本事”的标准去选好人、用好人、育好人、发展人，努力培育一支“忠于</w:t>
      </w:r>
      <w:r>
        <w:rPr>
          <w:rFonts w:hint="eastAsia" w:asciiTheme="minorEastAsia" w:hAnsiTheme="minorEastAsia"/>
          <w:sz w:val="24"/>
          <w:szCs w:val="24"/>
          <w:highlight w:val="none"/>
          <w:lang w:eastAsia="zh-CN"/>
        </w:rPr>
        <w:t>新艺虹</w:t>
      </w:r>
      <w:r>
        <w:rPr>
          <w:rFonts w:hint="eastAsia" w:asciiTheme="minorEastAsia" w:hAnsiTheme="minorEastAsia"/>
          <w:sz w:val="24"/>
          <w:szCs w:val="24"/>
          <w:highlight w:val="none"/>
        </w:rPr>
        <w:t>，思想上进，敬业爱岗”的</w:t>
      </w:r>
      <w:r>
        <w:rPr>
          <w:rFonts w:hint="eastAsia" w:asciiTheme="minorEastAsia" w:hAnsiTheme="minorEastAsia"/>
          <w:sz w:val="24"/>
          <w:szCs w:val="24"/>
          <w:highlight w:val="none"/>
          <w:lang w:eastAsia="zh-CN"/>
        </w:rPr>
        <w:t>新艺虹</w:t>
      </w:r>
      <w:r>
        <w:rPr>
          <w:rFonts w:hint="eastAsia" w:asciiTheme="minorEastAsia" w:hAnsiTheme="minorEastAsia"/>
          <w:sz w:val="24"/>
          <w:szCs w:val="24"/>
          <w:highlight w:val="none"/>
        </w:rPr>
        <w:t>团队，任何人违犯国法、触犯</w:t>
      </w:r>
      <w:r>
        <w:rPr>
          <w:rFonts w:hint="eastAsia" w:asciiTheme="minorEastAsia" w:hAnsiTheme="minorEastAsia"/>
          <w:sz w:val="24"/>
          <w:szCs w:val="24"/>
          <w:highlight w:val="none"/>
          <w:lang w:eastAsia="zh-CN"/>
        </w:rPr>
        <w:t>新艺虹</w:t>
      </w:r>
      <w:r>
        <w:rPr>
          <w:rFonts w:hint="eastAsia" w:asciiTheme="minorEastAsia" w:hAnsiTheme="minorEastAsia"/>
          <w:sz w:val="24"/>
          <w:szCs w:val="24"/>
          <w:highlight w:val="none"/>
        </w:rPr>
        <w:t>“高压线”，一律严惩不贷。</w:t>
      </w:r>
    </w:p>
    <w:p>
      <w:pPr>
        <w:spacing w:line="360" w:lineRule="auto"/>
        <w:ind w:firstLine="426"/>
        <w:rPr>
          <w:rFonts w:asciiTheme="minorEastAsia" w:hAnsiTheme="minorEastAsia"/>
          <w:sz w:val="24"/>
          <w:szCs w:val="24"/>
          <w:highlight w:val="none"/>
        </w:rPr>
      </w:pPr>
      <w:r>
        <w:rPr>
          <w:rFonts w:hint="eastAsia" w:asciiTheme="minorEastAsia" w:hAnsiTheme="minorEastAsia"/>
          <w:sz w:val="24"/>
          <w:szCs w:val="24"/>
          <w:highlight w:val="none"/>
        </w:rPr>
        <w:t>2.1.</w:t>
      </w:r>
      <w:r>
        <w:rPr>
          <w:rFonts w:asciiTheme="minorEastAsia" w:hAnsiTheme="minorEastAsia"/>
          <w:sz w:val="24"/>
          <w:szCs w:val="24"/>
          <w:highlight w:val="none"/>
        </w:rPr>
        <w:t>4</w:t>
      </w:r>
      <w:r>
        <w:rPr>
          <w:rFonts w:hint="eastAsia" w:asciiTheme="minorEastAsia" w:hAnsiTheme="minorEastAsia"/>
          <w:sz w:val="24"/>
          <w:szCs w:val="24"/>
          <w:highlight w:val="none"/>
        </w:rPr>
        <w:t>.遵守社会道德规范，诚信经营，遵纪守法。正确处理好与顾客、投资者、合作伙伴、银行、公众等关系，做到重信誉、重承诺、重合同、守信用，精诚合作、互惠双赢。</w:t>
      </w:r>
    </w:p>
    <w:p>
      <w:pPr>
        <w:spacing w:line="360" w:lineRule="auto"/>
        <w:rPr>
          <w:rFonts w:asciiTheme="minorEastAsia" w:hAnsiTheme="minorEastAsia"/>
          <w:sz w:val="24"/>
          <w:szCs w:val="24"/>
          <w:highlight w:val="none"/>
        </w:rPr>
      </w:pPr>
      <w:r>
        <w:rPr>
          <w:rFonts w:hint="eastAsia" w:asciiTheme="minorEastAsia" w:hAnsiTheme="minorEastAsia"/>
          <w:b/>
          <w:sz w:val="24"/>
          <w:szCs w:val="24"/>
          <w:highlight w:val="none"/>
        </w:rPr>
        <w:t>2.2</w:t>
      </w:r>
      <w:r>
        <w:rPr>
          <w:rFonts w:hint="eastAsia" w:asciiTheme="minorEastAsia" w:hAnsiTheme="minorEastAsia"/>
          <w:sz w:val="24"/>
          <w:szCs w:val="24"/>
          <w:highlight w:val="none"/>
        </w:rPr>
        <w:t>公司建立对道德行为实行监督的测量方法和指标见图表</w:t>
      </w:r>
    </w:p>
    <w:p>
      <w:pPr>
        <w:adjustRightInd w:val="0"/>
        <w:snapToGrid w:val="0"/>
        <w:ind w:firstLine="482"/>
        <w:jc w:val="center"/>
        <w:rPr>
          <w:rFonts w:asciiTheme="minorEastAsia" w:hAnsiTheme="minorEastAsia"/>
          <w:b/>
          <w:sz w:val="24"/>
          <w:szCs w:val="24"/>
          <w:highlight w:val="none"/>
        </w:rPr>
      </w:pPr>
    </w:p>
    <w:p>
      <w:pPr>
        <w:spacing w:line="360" w:lineRule="auto"/>
        <w:ind w:firstLine="480"/>
        <w:jc w:val="center"/>
        <w:rPr>
          <w:rFonts w:asciiTheme="minorEastAsia" w:hAnsiTheme="minorEastAsia"/>
          <w:b/>
          <w:sz w:val="24"/>
          <w:szCs w:val="24"/>
          <w:highlight w:val="none"/>
        </w:rPr>
      </w:pPr>
      <w:r>
        <w:rPr>
          <w:rFonts w:hint="eastAsia" w:asciiTheme="minorEastAsia" w:hAnsiTheme="minorEastAsia"/>
          <w:b/>
          <w:sz w:val="24"/>
          <w:szCs w:val="24"/>
          <w:highlight w:val="none"/>
        </w:rPr>
        <w:t>道德行为控制的测量方法和指标</w:t>
      </w:r>
    </w:p>
    <w:tbl>
      <w:tblPr>
        <w:tblStyle w:val="39"/>
        <w:tblW w:w="5000" w:type="pct"/>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autofit"/>
        <w:tblCellMar>
          <w:top w:w="0" w:type="dxa"/>
          <w:left w:w="108" w:type="dxa"/>
          <w:bottom w:w="0" w:type="dxa"/>
          <w:right w:w="108" w:type="dxa"/>
        </w:tblCellMar>
      </w:tblPr>
      <w:tblGrid>
        <w:gridCol w:w="1101"/>
        <w:gridCol w:w="2125"/>
        <w:gridCol w:w="1648"/>
        <w:gridCol w:w="2190"/>
        <w:gridCol w:w="1458"/>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71" w:hRule="atLeast"/>
          <w:tblHeader/>
        </w:trPr>
        <w:tc>
          <w:tcPr>
            <w:tcW w:w="646" w:type="pct"/>
            <w:shd w:val="clear" w:color="auto" w:fill="auto"/>
            <w:vAlign w:val="center"/>
          </w:tcPr>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控制项目</w:t>
            </w:r>
          </w:p>
        </w:tc>
        <w:tc>
          <w:tcPr>
            <w:tcW w:w="1247" w:type="pct"/>
            <w:shd w:val="clear" w:color="auto" w:fill="auto"/>
            <w:vAlign w:val="center"/>
          </w:tcPr>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影响指标</w:t>
            </w:r>
          </w:p>
        </w:tc>
        <w:tc>
          <w:tcPr>
            <w:tcW w:w="967" w:type="pct"/>
            <w:shd w:val="clear" w:color="auto" w:fill="auto"/>
            <w:vAlign w:val="center"/>
          </w:tcPr>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指标目标</w:t>
            </w:r>
          </w:p>
        </w:tc>
        <w:tc>
          <w:tcPr>
            <w:tcW w:w="1285" w:type="pct"/>
            <w:shd w:val="clear" w:color="auto" w:fill="auto"/>
            <w:vAlign w:val="center"/>
          </w:tcPr>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测量方法</w:t>
            </w:r>
          </w:p>
        </w:tc>
        <w:tc>
          <w:tcPr>
            <w:tcW w:w="855" w:type="pct"/>
            <w:shd w:val="clear" w:color="auto" w:fill="auto"/>
            <w:vAlign w:val="center"/>
          </w:tcPr>
          <w:p>
            <w:pPr>
              <w:widowControl/>
              <w:jc w:val="center"/>
              <w:rPr>
                <w:rFonts w:cs="宋体" w:asciiTheme="minorEastAsia" w:hAnsiTheme="minorEastAsia"/>
                <w:b/>
                <w:sz w:val="24"/>
                <w:szCs w:val="24"/>
                <w:highlight w:val="none"/>
              </w:rPr>
            </w:pPr>
            <w:r>
              <w:rPr>
                <w:rFonts w:hint="eastAsia" w:cs="宋体" w:asciiTheme="minorEastAsia" w:hAnsiTheme="minorEastAsia"/>
                <w:b/>
                <w:sz w:val="24"/>
                <w:szCs w:val="24"/>
                <w:highlight w:val="none"/>
              </w:rPr>
              <w:t>负责部门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49" w:hRule="atLeast"/>
        </w:trPr>
        <w:tc>
          <w:tcPr>
            <w:tcW w:w="646" w:type="pct"/>
            <w:vMerge w:val="restar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诚信</w:t>
            </w:r>
          </w:p>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承诺</w:t>
            </w: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各种合同违约率</w:t>
            </w:r>
          </w:p>
        </w:tc>
        <w:tc>
          <w:tcPr>
            <w:tcW w:w="96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无</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每年统计、分析</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相关方</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471" w:hRule="atLeast"/>
        </w:trPr>
        <w:tc>
          <w:tcPr>
            <w:tcW w:w="646" w:type="pct"/>
            <w:vMerge w:val="continue"/>
            <w:vAlign w:val="center"/>
          </w:tcPr>
          <w:p>
            <w:pPr>
              <w:widowControl/>
              <w:jc w:val="center"/>
              <w:rPr>
                <w:rFonts w:cs="宋体" w:asciiTheme="minorEastAsia" w:hAnsiTheme="minorEastAsia"/>
                <w:sz w:val="24"/>
                <w:szCs w:val="24"/>
                <w:highlight w:val="none"/>
              </w:rPr>
            </w:pP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重大违约公司规定行为</w:t>
            </w:r>
          </w:p>
        </w:tc>
        <w:tc>
          <w:tcPr>
            <w:tcW w:w="96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无</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举报、投诉、审计、反贪污贿赂检查</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内审部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33" w:hRule="atLeast"/>
        </w:trPr>
        <w:tc>
          <w:tcPr>
            <w:tcW w:w="646" w:type="pct"/>
            <w:vMerge w:val="continue"/>
            <w:vAlign w:val="center"/>
          </w:tcPr>
          <w:p>
            <w:pPr>
              <w:widowControl/>
              <w:jc w:val="center"/>
              <w:rPr>
                <w:rFonts w:cs="宋体" w:asciiTheme="minorEastAsia" w:hAnsiTheme="minorEastAsia"/>
                <w:sz w:val="24"/>
                <w:szCs w:val="24"/>
                <w:highlight w:val="none"/>
              </w:rPr>
            </w:pP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偷税、漏税行为</w:t>
            </w:r>
          </w:p>
        </w:tc>
        <w:tc>
          <w:tcPr>
            <w:tcW w:w="967" w:type="pct"/>
            <w:vAlign w:val="center"/>
          </w:tcPr>
          <w:p>
            <w:pPr>
              <w:widowControl/>
              <w:jc w:val="center"/>
              <w:rPr>
                <w:rFonts w:cs="宋体" w:asciiTheme="minorEastAsia" w:hAnsiTheme="minorEastAsia"/>
                <w:sz w:val="24"/>
                <w:szCs w:val="24"/>
                <w:highlight w:val="none"/>
              </w:rPr>
            </w:pPr>
            <w:r>
              <w:rPr>
                <w:rFonts w:cs="宋体" w:asciiTheme="minorEastAsia" w:hAnsiTheme="minorEastAsia"/>
                <w:sz w:val="24"/>
                <w:szCs w:val="24"/>
                <w:highlight w:val="none"/>
              </w:rPr>
              <w:t>0</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税务检查</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国税局、地税局</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23" w:hRule="atLeast"/>
        </w:trPr>
        <w:tc>
          <w:tcPr>
            <w:tcW w:w="646" w:type="pct"/>
            <w:vMerge w:val="continue"/>
            <w:vAlign w:val="center"/>
          </w:tcPr>
          <w:p>
            <w:pPr>
              <w:widowControl/>
              <w:jc w:val="center"/>
              <w:rPr>
                <w:rFonts w:cs="宋体" w:asciiTheme="minorEastAsia" w:hAnsiTheme="minorEastAsia"/>
                <w:sz w:val="24"/>
                <w:szCs w:val="24"/>
                <w:highlight w:val="none"/>
              </w:rPr>
            </w:pP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逾期应付账款金额</w:t>
            </w:r>
          </w:p>
        </w:tc>
        <w:tc>
          <w:tcPr>
            <w:tcW w:w="967" w:type="pct"/>
            <w:vAlign w:val="center"/>
          </w:tcPr>
          <w:p>
            <w:pPr>
              <w:widowControl/>
              <w:jc w:val="center"/>
              <w:rPr>
                <w:rFonts w:cs="宋体" w:asciiTheme="minorEastAsia" w:hAnsiTheme="minorEastAsia"/>
                <w:sz w:val="24"/>
                <w:szCs w:val="24"/>
                <w:highlight w:val="none"/>
              </w:rPr>
            </w:pPr>
            <w:r>
              <w:rPr>
                <w:rFonts w:cs="宋体" w:asciiTheme="minorEastAsia" w:hAnsiTheme="minorEastAsia"/>
                <w:sz w:val="24"/>
                <w:szCs w:val="24"/>
                <w:highlight w:val="none"/>
              </w:rPr>
              <w:t>0</w:t>
            </w:r>
          </w:p>
        </w:tc>
        <w:tc>
          <w:tcPr>
            <w:tcW w:w="1285" w:type="pct"/>
            <w:vAlign w:val="center"/>
          </w:tcPr>
          <w:p>
            <w:pPr>
              <w:widowControl/>
              <w:ind w:left="27" w:leftChars="-65" w:right="-71" w:rightChars="-34" w:hanging="163" w:hangingChars="68"/>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定期检查、统计分析、反馈</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银行、相关方</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60" w:hRule="atLeast"/>
        </w:trPr>
        <w:tc>
          <w:tcPr>
            <w:tcW w:w="646" w:type="pct"/>
            <w:vMerge w:val="continue"/>
            <w:vAlign w:val="center"/>
          </w:tcPr>
          <w:p>
            <w:pPr>
              <w:widowControl/>
              <w:jc w:val="center"/>
              <w:rPr>
                <w:rFonts w:cs="宋体" w:asciiTheme="minorEastAsia" w:hAnsiTheme="minorEastAsia"/>
                <w:sz w:val="24"/>
                <w:szCs w:val="24"/>
                <w:highlight w:val="none"/>
              </w:rPr>
            </w:pP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广告宣传真实性</w:t>
            </w:r>
          </w:p>
        </w:tc>
        <w:tc>
          <w:tcPr>
            <w:tcW w:w="967" w:type="pct"/>
            <w:vAlign w:val="center"/>
          </w:tcPr>
          <w:p>
            <w:pPr>
              <w:widowControl/>
              <w:jc w:val="center"/>
              <w:rPr>
                <w:rFonts w:cs="宋体" w:asciiTheme="minorEastAsia" w:hAnsiTheme="minorEastAsia"/>
                <w:sz w:val="24"/>
                <w:szCs w:val="24"/>
                <w:highlight w:val="none"/>
              </w:rPr>
            </w:pPr>
            <w:r>
              <w:rPr>
                <w:rFonts w:cs="宋体" w:asciiTheme="minorEastAsia" w:hAnsiTheme="minorEastAsia"/>
                <w:sz w:val="24"/>
                <w:szCs w:val="24"/>
                <w:highlight w:val="none"/>
              </w:rPr>
              <w:t>100%</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调查</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工商部门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24" w:hRule="atLeast"/>
        </w:trPr>
        <w:tc>
          <w:tcPr>
            <w:tcW w:w="646" w:type="pct"/>
            <w:vMerge w:val="restar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诚信</w:t>
            </w:r>
          </w:p>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承诺</w:t>
            </w: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各种财务报表客观真实</w:t>
            </w:r>
          </w:p>
        </w:tc>
        <w:tc>
          <w:tcPr>
            <w:tcW w:w="967" w:type="pct"/>
            <w:vAlign w:val="center"/>
          </w:tcPr>
          <w:p>
            <w:pPr>
              <w:widowControl/>
              <w:jc w:val="center"/>
              <w:rPr>
                <w:rFonts w:cs="宋体" w:asciiTheme="minorEastAsia" w:hAnsiTheme="minorEastAsia"/>
                <w:sz w:val="24"/>
                <w:szCs w:val="24"/>
                <w:highlight w:val="none"/>
              </w:rPr>
            </w:pPr>
            <w:r>
              <w:rPr>
                <w:rFonts w:cs="宋体" w:asciiTheme="minorEastAsia" w:hAnsiTheme="minorEastAsia"/>
                <w:sz w:val="24"/>
                <w:szCs w:val="24"/>
                <w:highlight w:val="none"/>
              </w:rPr>
              <w:t>100%</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会计事务检查</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会计事务所</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28" w:hRule="atLeast"/>
        </w:trPr>
        <w:tc>
          <w:tcPr>
            <w:tcW w:w="646" w:type="pct"/>
            <w:vMerge w:val="continue"/>
            <w:vAlign w:val="center"/>
          </w:tcPr>
          <w:p>
            <w:pPr>
              <w:widowControl/>
              <w:jc w:val="center"/>
              <w:rPr>
                <w:rFonts w:cs="宋体" w:asciiTheme="minorEastAsia" w:hAnsiTheme="minorEastAsia"/>
                <w:sz w:val="24"/>
                <w:szCs w:val="24"/>
                <w:highlight w:val="none"/>
              </w:rPr>
            </w:pP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员工工资指标</w:t>
            </w:r>
          </w:p>
        </w:tc>
        <w:tc>
          <w:tcPr>
            <w:tcW w:w="967" w:type="pct"/>
            <w:vAlign w:val="center"/>
          </w:tcPr>
          <w:p>
            <w:pPr>
              <w:widowControl/>
              <w:ind w:left="17" w:leftChars="-42" w:right="-136" w:rightChars="-65" w:hanging="105" w:hangingChars="44"/>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按时、准额发放率</w:t>
            </w:r>
            <w:r>
              <w:rPr>
                <w:rFonts w:cs="宋体" w:asciiTheme="minorEastAsia" w:hAnsiTheme="minorEastAsia"/>
                <w:sz w:val="24"/>
                <w:szCs w:val="24"/>
                <w:highlight w:val="none"/>
              </w:rPr>
              <w:t>100%</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统计、反馈</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行政部、财务部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138" w:hRule="atLeast"/>
        </w:trPr>
        <w:tc>
          <w:tcPr>
            <w:tcW w:w="646" w:type="pct"/>
            <w:vMerge w:val="continue"/>
            <w:vAlign w:val="center"/>
          </w:tcPr>
          <w:p>
            <w:pPr>
              <w:widowControl/>
              <w:jc w:val="center"/>
              <w:rPr>
                <w:rFonts w:cs="宋体" w:asciiTheme="minorEastAsia" w:hAnsiTheme="minorEastAsia"/>
                <w:sz w:val="24"/>
                <w:szCs w:val="24"/>
                <w:highlight w:val="none"/>
              </w:rPr>
            </w:pP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对员工的承诺兑现率</w:t>
            </w:r>
          </w:p>
        </w:tc>
        <w:tc>
          <w:tcPr>
            <w:tcW w:w="967" w:type="pct"/>
            <w:vAlign w:val="center"/>
          </w:tcPr>
          <w:p>
            <w:pPr>
              <w:widowControl/>
              <w:jc w:val="center"/>
              <w:rPr>
                <w:rFonts w:cs="宋体" w:asciiTheme="minorEastAsia" w:hAnsiTheme="minorEastAsia"/>
                <w:sz w:val="24"/>
                <w:szCs w:val="24"/>
                <w:highlight w:val="none"/>
              </w:rPr>
            </w:pPr>
            <w:r>
              <w:rPr>
                <w:rFonts w:cs="宋体" w:asciiTheme="minorEastAsia" w:hAnsiTheme="minorEastAsia"/>
                <w:sz w:val="24"/>
                <w:szCs w:val="24"/>
                <w:highlight w:val="none"/>
              </w:rPr>
              <w:t>100%</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调查</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行政部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191" w:hRule="atLeast"/>
        </w:trPr>
        <w:tc>
          <w:tcPr>
            <w:tcW w:w="646" w:type="pct"/>
            <w:vMerge w:val="continue"/>
            <w:vAlign w:val="center"/>
          </w:tcPr>
          <w:p>
            <w:pPr>
              <w:widowControl/>
              <w:jc w:val="center"/>
              <w:rPr>
                <w:rFonts w:cs="宋体" w:asciiTheme="minorEastAsia" w:hAnsiTheme="minorEastAsia"/>
                <w:sz w:val="24"/>
                <w:szCs w:val="24"/>
                <w:highlight w:val="none"/>
              </w:rPr>
            </w:pP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劳保用品发放</w:t>
            </w:r>
          </w:p>
        </w:tc>
        <w:tc>
          <w:tcPr>
            <w:tcW w:w="96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及时率</w:t>
            </w:r>
            <w:r>
              <w:rPr>
                <w:rFonts w:cs="宋体" w:asciiTheme="minorEastAsia" w:hAnsiTheme="minorEastAsia"/>
                <w:sz w:val="24"/>
                <w:szCs w:val="24"/>
                <w:highlight w:val="none"/>
              </w:rPr>
              <w:t>100%</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每季度发放一次</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行政部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169" w:hRule="atLeast"/>
        </w:trPr>
        <w:tc>
          <w:tcPr>
            <w:tcW w:w="646" w:type="pct"/>
            <w:vMerge w:val="continue"/>
            <w:vAlign w:val="center"/>
          </w:tcPr>
          <w:p>
            <w:pPr>
              <w:widowControl/>
              <w:jc w:val="center"/>
              <w:rPr>
                <w:rFonts w:cs="宋体" w:asciiTheme="minorEastAsia" w:hAnsiTheme="minorEastAsia"/>
                <w:sz w:val="24"/>
                <w:szCs w:val="24"/>
                <w:highlight w:val="none"/>
              </w:rPr>
            </w:pP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股东权益报酬率</w:t>
            </w:r>
          </w:p>
        </w:tc>
        <w:tc>
          <w:tcPr>
            <w:tcW w:w="967" w:type="pct"/>
            <w:vAlign w:val="center"/>
          </w:tcPr>
          <w:p>
            <w:pPr>
              <w:widowControl/>
              <w:jc w:val="center"/>
              <w:rPr>
                <w:rFonts w:cs="宋体" w:asciiTheme="minorEastAsia" w:hAnsiTheme="minorEastAsia"/>
                <w:sz w:val="24"/>
                <w:szCs w:val="24"/>
                <w:highlight w:val="none"/>
              </w:rPr>
            </w:pPr>
            <w:r>
              <w:rPr>
                <w:rFonts w:cs="宋体" w:asciiTheme="minorEastAsia" w:hAnsiTheme="minorEastAsia"/>
                <w:sz w:val="24"/>
                <w:szCs w:val="24"/>
                <w:highlight w:val="none"/>
              </w:rPr>
              <w:t>16%</w:t>
            </w:r>
            <w:r>
              <w:rPr>
                <w:rFonts w:hint="eastAsia" w:cs="宋体" w:asciiTheme="minorEastAsia" w:hAnsiTheme="minorEastAsia"/>
                <w:sz w:val="24"/>
                <w:szCs w:val="24"/>
                <w:highlight w:val="none"/>
              </w:rPr>
              <w:t>以上</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统计</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财务部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161" w:hRule="atLeast"/>
        </w:trPr>
        <w:tc>
          <w:tcPr>
            <w:tcW w:w="646" w:type="pct"/>
            <w:vMerge w:val="continue"/>
            <w:vAlign w:val="center"/>
          </w:tcPr>
          <w:p>
            <w:pPr>
              <w:widowControl/>
              <w:jc w:val="center"/>
              <w:rPr>
                <w:rFonts w:cs="宋体" w:asciiTheme="minorEastAsia" w:hAnsiTheme="minorEastAsia"/>
                <w:sz w:val="24"/>
                <w:szCs w:val="24"/>
                <w:highlight w:val="none"/>
              </w:rPr>
            </w:pP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产品交期</w:t>
            </w:r>
          </w:p>
        </w:tc>
        <w:tc>
          <w:tcPr>
            <w:tcW w:w="967" w:type="pct"/>
            <w:vAlign w:val="center"/>
          </w:tcPr>
          <w:p>
            <w:pPr>
              <w:widowControl/>
              <w:jc w:val="center"/>
              <w:rPr>
                <w:rFonts w:cs="宋体" w:asciiTheme="minorEastAsia" w:hAnsiTheme="minorEastAsia"/>
                <w:sz w:val="24"/>
                <w:szCs w:val="24"/>
                <w:highlight w:val="none"/>
              </w:rPr>
            </w:pPr>
            <w:r>
              <w:rPr>
                <w:rFonts w:cs="宋体" w:asciiTheme="minorEastAsia" w:hAnsiTheme="minorEastAsia"/>
                <w:sz w:val="24"/>
                <w:szCs w:val="24"/>
                <w:highlight w:val="none"/>
              </w:rPr>
              <w:t>100%</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统计</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生产部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317" w:hRule="atLeast"/>
        </w:trPr>
        <w:tc>
          <w:tcPr>
            <w:tcW w:w="646" w:type="pct"/>
            <w:vMerge w:val="restar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服务承诺</w:t>
            </w: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顾客满意度</w:t>
            </w:r>
          </w:p>
        </w:tc>
        <w:tc>
          <w:tcPr>
            <w:tcW w:w="967" w:type="pct"/>
            <w:vAlign w:val="center"/>
          </w:tcPr>
          <w:p>
            <w:pPr>
              <w:widowControl/>
              <w:jc w:val="center"/>
              <w:rPr>
                <w:rFonts w:cs="宋体" w:asciiTheme="minorEastAsia" w:hAnsiTheme="minorEastAsia"/>
                <w:sz w:val="24"/>
                <w:szCs w:val="24"/>
                <w:highlight w:val="none"/>
              </w:rPr>
            </w:pPr>
            <w:r>
              <w:rPr>
                <w:rFonts w:hint="eastAsia" w:asciiTheme="minorEastAsia" w:hAnsiTheme="minorEastAsia"/>
                <w:sz w:val="24"/>
                <w:szCs w:val="24"/>
                <w:highlight w:val="none"/>
              </w:rPr>
              <w:t>92.6</w:t>
            </w:r>
            <w:r>
              <w:rPr>
                <w:rFonts w:asciiTheme="minorEastAsia" w:hAnsiTheme="minorEastAsia"/>
                <w:sz w:val="24"/>
                <w:szCs w:val="24"/>
                <w:highlight w:val="none"/>
              </w:rPr>
              <w:t>%</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调查</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营销部、外贸部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317" w:hRule="atLeast"/>
        </w:trPr>
        <w:tc>
          <w:tcPr>
            <w:tcW w:w="646" w:type="pct"/>
            <w:vMerge w:val="continue"/>
            <w:vAlign w:val="center"/>
          </w:tcPr>
          <w:p>
            <w:pPr>
              <w:widowControl/>
              <w:jc w:val="center"/>
              <w:rPr>
                <w:rFonts w:cs="宋体" w:asciiTheme="minorEastAsia" w:hAnsiTheme="minorEastAsia"/>
                <w:sz w:val="24"/>
                <w:szCs w:val="24"/>
                <w:highlight w:val="none"/>
              </w:rPr>
            </w:pPr>
          </w:p>
        </w:tc>
        <w:tc>
          <w:tcPr>
            <w:tcW w:w="124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员工满意度</w:t>
            </w:r>
          </w:p>
        </w:tc>
        <w:tc>
          <w:tcPr>
            <w:tcW w:w="967"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7</w:t>
            </w:r>
            <w:r>
              <w:rPr>
                <w:rFonts w:cs="宋体" w:asciiTheme="minorEastAsia" w:hAnsiTheme="minorEastAsia"/>
                <w:sz w:val="24"/>
                <w:szCs w:val="24"/>
                <w:highlight w:val="none"/>
              </w:rPr>
              <w:t>0%</w:t>
            </w:r>
          </w:p>
        </w:tc>
        <w:tc>
          <w:tcPr>
            <w:tcW w:w="128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调查</w:t>
            </w:r>
          </w:p>
        </w:tc>
        <w:tc>
          <w:tcPr>
            <w:tcW w:w="855" w:type="pct"/>
            <w:vAlign w:val="center"/>
          </w:tcPr>
          <w:p>
            <w:pPr>
              <w:widowControl/>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行政部</w:t>
            </w:r>
          </w:p>
        </w:tc>
      </w:tr>
    </w:tbl>
    <w:p>
      <w:pPr>
        <w:pStyle w:val="4"/>
        <w:spacing w:beforeLines="100" w:line="360" w:lineRule="auto"/>
        <w:rPr>
          <w:rFonts w:ascii="宋体" w:hAnsi="宋体"/>
          <w:b w:val="0"/>
          <w:sz w:val="24"/>
          <w:szCs w:val="24"/>
          <w:highlight w:val="none"/>
        </w:rPr>
      </w:pPr>
      <w:bookmarkStart w:id="6" w:name="_Toc370203526"/>
      <w:r>
        <w:rPr>
          <w:rFonts w:hint="eastAsia" w:ascii="宋体" w:hAnsi="宋体"/>
          <w:sz w:val="24"/>
          <w:szCs w:val="24"/>
          <w:highlight w:val="none"/>
        </w:rPr>
        <w:t>3、公益支持</w:t>
      </w:r>
      <w:bookmarkEnd w:id="6"/>
    </w:p>
    <w:p>
      <w:pPr>
        <w:spacing w:line="360" w:lineRule="auto"/>
        <w:rPr>
          <w:rFonts w:asciiTheme="minorEastAsia" w:hAnsiTheme="minorEastAsia"/>
          <w:b/>
          <w:sz w:val="24"/>
          <w:szCs w:val="24"/>
          <w:highlight w:val="none"/>
        </w:rPr>
      </w:pPr>
      <w:r>
        <w:rPr>
          <w:rFonts w:hint="eastAsia" w:asciiTheme="minorEastAsia" w:hAnsiTheme="minorEastAsia"/>
          <w:b/>
          <w:sz w:val="24"/>
          <w:szCs w:val="24"/>
          <w:highlight w:val="none"/>
        </w:rPr>
        <w:t>3.1</w:t>
      </w:r>
      <w:r>
        <w:rPr>
          <w:rFonts w:asciiTheme="minorEastAsia" w:hAnsiTheme="minorEastAsia"/>
          <w:b/>
          <w:sz w:val="24"/>
          <w:szCs w:val="24"/>
          <w:highlight w:val="none"/>
        </w:rPr>
        <w:t>.</w:t>
      </w:r>
      <w:r>
        <w:rPr>
          <w:rFonts w:hint="eastAsia" w:asciiTheme="minorEastAsia" w:hAnsiTheme="minorEastAsia"/>
          <w:b/>
          <w:sz w:val="24"/>
          <w:szCs w:val="24"/>
          <w:highlight w:val="none"/>
        </w:rPr>
        <w:t>支持公益事业、确定重点支持领域</w:t>
      </w:r>
    </w:p>
    <w:p>
      <w:pPr>
        <w:spacing w:line="360" w:lineRule="auto"/>
        <w:rPr>
          <w:rFonts w:asciiTheme="minorEastAsia" w:hAnsiTheme="minorEastAsia"/>
          <w:sz w:val="24"/>
          <w:szCs w:val="24"/>
          <w:highlight w:val="none"/>
        </w:rPr>
      </w:pPr>
      <w:r>
        <w:rPr>
          <w:rFonts w:asciiTheme="minorEastAsia" w:hAnsiTheme="minorEastAsia"/>
          <w:sz w:val="24"/>
          <w:szCs w:val="24"/>
          <w:highlight w:val="none"/>
        </w:rPr>
        <w:t xml:space="preserve">    </w:t>
      </w:r>
      <w:r>
        <w:rPr>
          <w:rFonts w:hint="eastAsia" w:asciiTheme="minorEastAsia" w:hAnsiTheme="minorEastAsia"/>
          <w:sz w:val="24"/>
          <w:szCs w:val="24"/>
          <w:highlight w:val="none"/>
        </w:rPr>
        <w:t>公司高层领导按照“振兴地方经济、回报社会”的责任意识，依据公司的发展方向和战略重点，把支持当地经济和行业发展</w:t>
      </w:r>
      <w:bookmarkStart w:id="7" w:name="_GoBack"/>
      <w:bookmarkEnd w:id="7"/>
      <w:r>
        <w:rPr>
          <w:rFonts w:hint="eastAsia" w:asciiTheme="minorEastAsia" w:hAnsiTheme="minorEastAsia"/>
          <w:sz w:val="24"/>
          <w:szCs w:val="24"/>
          <w:highlight w:val="none"/>
        </w:rPr>
        <w:t>、教育文化事业、公共设施建设、环境建设、慈善事业等方面作为公益事业重点支持方向，积极有效地开展公益活动。</w:t>
      </w:r>
    </w:p>
    <w:p>
      <w:pPr>
        <w:tabs>
          <w:tab w:val="left" w:pos="2982"/>
        </w:tabs>
        <w:spacing w:line="360" w:lineRule="auto"/>
        <w:ind w:firstLine="482" w:firstLineChars="200"/>
        <w:jc w:val="center"/>
        <w:rPr>
          <w:rFonts w:asciiTheme="minorEastAsia" w:hAnsiTheme="minorEastAsia"/>
          <w:b/>
          <w:sz w:val="24"/>
          <w:szCs w:val="24"/>
          <w:highlight w:val="none"/>
        </w:rPr>
      </w:pPr>
      <w:r>
        <w:rPr>
          <w:rFonts w:hint="eastAsia" w:asciiTheme="minorEastAsia" w:hAnsiTheme="minorEastAsia"/>
          <w:b/>
          <w:sz w:val="24"/>
          <w:szCs w:val="24"/>
          <w:highlight w:val="none"/>
        </w:rPr>
        <w:t>公司公益支持活动内容</w:t>
      </w:r>
    </w:p>
    <w:tbl>
      <w:tblPr>
        <w:tblStyle w:val="39"/>
        <w:tblW w:w="4904" w:type="pct"/>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autofit"/>
        <w:tblCellMar>
          <w:top w:w="0" w:type="dxa"/>
          <w:left w:w="108" w:type="dxa"/>
          <w:bottom w:w="0" w:type="dxa"/>
          <w:right w:w="108" w:type="dxa"/>
        </w:tblCellMar>
      </w:tblPr>
      <w:tblGrid>
        <w:gridCol w:w="602"/>
        <w:gridCol w:w="1927"/>
        <w:gridCol w:w="2497"/>
        <w:gridCol w:w="1036"/>
        <w:gridCol w:w="1297"/>
        <w:gridCol w:w="999"/>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0" w:hRule="atLeast"/>
        </w:trPr>
        <w:tc>
          <w:tcPr>
            <w:tcW w:w="360" w:type="pct"/>
            <w:vMerge w:val="restart"/>
            <w:shd w:val="clear" w:color="auto" w:fill="FFFFFF"/>
            <w:vAlign w:val="center"/>
          </w:tcPr>
          <w:p>
            <w:pPr>
              <w:widowControl/>
              <w:spacing w:line="276" w:lineRule="auto"/>
              <w:jc w:val="center"/>
              <w:rPr>
                <w:rFonts w:cs="宋体" w:asciiTheme="minorEastAsia" w:hAnsiTheme="minorEastAsia"/>
                <w:b/>
                <w:bCs/>
                <w:sz w:val="24"/>
                <w:szCs w:val="24"/>
                <w:highlight w:val="none"/>
              </w:rPr>
            </w:pPr>
            <w:r>
              <w:rPr>
                <w:rFonts w:hint="eastAsia" w:cs="宋体" w:asciiTheme="minorEastAsia" w:hAnsiTheme="minorEastAsia"/>
                <w:b/>
                <w:bCs/>
                <w:sz w:val="24"/>
                <w:szCs w:val="24"/>
                <w:highlight w:val="none"/>
              </w:rPr>
              <w:t>序号</w:t>
            </w:r>
          </w:p>
        </w:tc>
        <w:tc>
          <w:tcPr>
            <w:tcW w:w="1153" w:type="pct"/>
            <w:vMerge w:val="restart"/>
            <w:shd w:val="clear" w:color="auto" w:fill="FFFFFF"/>
            <w:vAlign w:val="center"/>
          </w:tcPr>
          <w:p>
            <w:pPr>
              <w:widowControl/>
              <w:spacing w:line="276" w:lineRule="auto"/>
              <w:jc w:val="center"/>
              <w:rPr>
                <w:rFonts w:cs="宋体" w:asciiTheme="minorEastAsia" w:hAnsiTheme="minorEastAsia"/>
                <w:b/>
                <w:bCs/>
                <w:sz w:val="24"/>
                <w:szCs w:val="24"/>
                <w:highlight w:val="none"/>
              </w:rPr>
            </w:pPr>
            <w:r>
              <w:rPr>
                <w:rFonts w:hint="eastAsia" w:cs="宋体" w:asciiTheme="minorEastAsia" w:hAnsiTheme="minorEastAsia"/>
                <w:b/>
                <w:bCs/>
                <w:sz w:val="24"/>
                <w:szCs w:val="24"/>
                <w:highlight w:val="none"/>
              </w:rPr>
              <w:t>支持重点</w:t>
            </w:r>
          </w:p>
        </w:tc>
        <w:tc>
          <w:tcPr>
            <w:tcW w:w="1494" w:type="pct"/>
            <w:vMerge w:val="restart"/>
            <w:shd w:val="clear" w:color="auto" w:fill="FFFFFF"/>
            <w:vAlign w:val="center"/>
          </w:tcPr>
          <w:p>
            <w:pPr>
              <w:widowControl/>
              <w:spacing w:line="276" w:lineRule="auto"/>
              <w:jc w:val="center"/>
              <w:rPr>
                <w:rFonts w:cs="宋体" w:asciiTheme="minorEastAsia" w:hAnsiTheme="minorEastAsia"/>
                <w:b/>
                <w:bCs/>
                <w:sz w:val="24"/>
                <w:szCs w:val="24"/>
                <w:highlight w:val="none"/>
              </w:rPr>
            </w:pPr>
            <w:r>
              <w:rPr>
                <w:rFonts w:hint="eastAsia" w:cs="宋体" w:asciiTheme="minorEastAsia" w:hAnsiTheme="minorEastAsia"/>
                <w:b/>
                <w:bCs/>
                <w:sz w:val="24"/>
                <w:szCs w:val="24"/>
                <w:highlight w:val="none"/>
              </w:rPr>
              <w:t>具体内容</w:t>
            </w:r>
          </w:p>
        </w:tc>
        <w:tc>
          <w:tcPr>
            <w:tcW w:w="620" w:type="pct"/>
            <w:shd w:val="clear" w:color="auto" w:fill="FFFFFF"/>
            <w:vAlign w:val="center"/>
          </w:tcPr>
          <w:p>
            <w:pPr>
              <w:widowControl/>
              <w:spacing w:line="276" w:lineRule="auto"/>
              <w:jc w:val="center"/>
              <w:rPr>
                <w:rFonts w:cs="宋体" w:asciiTheme="minorEastAsia" w:hAnsiTheme="minorEastAsia"/>
                <w:b/>
                <w:bCs/>
                <w:sz w:val="24"/>
                <w:szCs w:val="24"/>
                <w:highlight w:val="none"/>
              </w:rPr>
            </w:pPr>
            <w:r>
              <w:rPr>
                <w:rFonts w:hint="eastAsia" w:cs="宋体" w:asciiTheme="minorEastAsia" w:hAnsiTheme="minorEastAsia"/>
                <w:b/>
                <w:bCs/>
                <w:sz w:val="24"/>
                <w:szCs w:val="24"/>
                <w:highlight w:val="none"/>
              </w:rPr>
              <w:t>实施</w:t>
            </w:r>
          </w:p>
        </w:tc>
        <w:tc>
          <w:tcPr>
            <w:tcW w:w="776" w:type="pct"/>
            <w:vMerge w:val="restart"/>
            <w:shd w:val="clear" w:color="auto" w:fill="FFFFFF"/>
            <w:vAlign w:val="center"/>
          </w:tcPr>
          <w:p>
            <w:pPr>
              <w:widowControl/>
              <w:spacing w:line="276" w:lineRule="auto"/>
              <w:jc w:val="center"/>
              <w:rPr>
                <w:rFonts w:cs="宋体" w:asciiTheme="minorEastAsia" w:hAnsiTheme="minorEastAsia"/>
                <w:b/>
                <w:bCs/>
                <w:sz w:val="24"/>
                <w:szCs w:val="24"/>
                <w:highlight w:val="none"/>
              </w:rPr>
            </w:pPr>
            <w:r>
              <w:rPr>
                <w:rFonts w:hint="eastAsia" w:cs="宋体" w:asciiTheme="minorEastAsia" w:hAnsiTheme="minorEastAsia"/>
                <w:b/>
                <w:bCs/>
                <w:sz w:val="24"/>
                <w:szCs w:val="24"/>
                <w:highlight w:val="none"/>
              </w:rPr>
              <w:t>支持方式</w:t>
            </w:r>
          </w:p>
        </w:tc>
        <w:tc>
          <w:tcPr>
            <w:tcW w:w="598" w:type="pct"/>
            <w:vMerge w:val="restart"/>
            <w:shd w:val="clear" w:color="auto" w:fill="FFFFFF"/>
            <w:vAlign w:val="center"/>
          </w:tcPr>
          <w:p>
            <w:pPr>
              <w:widowControl/>
              <w:spacing w:line="276" w:lineRule="auto"/>
              <w:ind w:left="-430" w:leftChars="-205" w:firstLine="516" w:firstLineChars="214"/>
              <w:jc w:val="center"/>
              <w:rPr>
                <w:rFonts w:cs="宋体" w:asciiTheme="minorEastAsia" w:hAnsiTheme="minorEastAsia"/>
                <w:b/>
                <w:bCs/>
                <w:sz w:val="24"/>
                <w:szCs w:val="24"/>
                <w:highlight w:val="none"/>
              </w:rPr>
            </w:pPr>
            <w:r>
              <w:rPr>
                <w:rFonts w:hint="eastAsia" w:cs="宋体" w:asciiTheme="minorEastAsia" w:hAnsiTheme="minorEastAsia"/>
                <w:b/>
                <w:bCs/>
                <w:sz w:val="24"/>
                <w:szCs w:val="24"/>
                <w:highlight w:val="none"/>
              </w:rPr>
              <w:t>保证机制</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0" w:hRule="atLeast"/>
        </w:trPr>
        <w:tc>
          <w:tcPr>
            <w:tcW w:w="360" w:type="pct"/>
            <w:vMerge w:val="continue"/>
            <w:shd w:val="clear" w:color="auto" w:fill="FFFFFF"/>
            <w:vAlign w:val="center"/>
          </w:tcPr>
          <w:p>
            <w:pPr>
              <w:widowControl/>
              <w:spacing w:line="276" w:lineRule="auto"/>
              <w:jc w:val="left"/>
              <w:rPr>
                <w:rFonts w:cs="宋体" w:asciiTheme="minorEastAsia" w:hAnsiTheme="minorEastAsia"/>
                <w:b/>
                <w:bCs/>
                <w:sz w:val="24"/>
                <w:szCs w:val="24"/>
                <w:highlight w:val="none"/>
              </w:rPr>
            </w:pPr>
          </w:p>
        </w:tc>
        <w:tc>
          <w:tcPr>
            <w:tcW w:w="1153" w:type="pct"/>
            <w:vMerge w:val="continue"/>
            <w:shd w:val="clear" w:color="auto" w:fill="FFFFFF"/>
            <w:vAlign w:val="center"/>
          </w:tcPr>
          <w:p>
            <w:pPr>
              <w:widowControl/>
              <w:spacing w:line="276" w:lineRule="auto"/>
              <w:jc w:val="left"/>
              <w:rPr>
                <w:rFonts w:cs="宋体" w:asciiTheme="minorEastAsia" w:hAnsiTheme="minorEastAsia"/>
                <w:b/>
                <w:bCs/>
                <w:sz w:val="24"/>
                <w:szCs w:val="24"/>
                <w:highlight w:val="none"/>
              </w:rPr>
            </w:pPr>
          </w:p>
        </w:tc>
        <w:tc>
          <w:tcPr>
            <w:tcW w:w="1494" w:type="pct"/>
            <w:vMerge w:val="continue"/>
            <w:shd w:val="clear" w:color="auto" w:fill="FFFFFF"/>
            <w:vAlign w:val="center"/>
          </w:tcPr>
          <w:p>
            <w:pPr>
              <w:widowControl/>
              <w:spacing w:line="276" w:lineRule="auto"/>
              <w:jc w:val="left"/>
              <w:rPr>
                <w:rFonts w:cs="宋体" w:asciiTheme="minorEastAsia" w:hAnsiTheme="minorEastAsia"/>
                <w:b/>
                <w:bCs/>
                <w:sz w:val="24"/>
                <w:szCs w:val="24"/>
                <w:highlight w:val="none"/>
              </w:rPr>
            </w:pPr>
          </w:p>
        </w:tc>
        <w:tc>
          <w:tcPr>
            <w:tcW w:w="620" w:type="pct"/>
            <w:shd w:val="clear" w:color="auto" w:fill="FFFFFF"/>
            <w:vAlign w:val="center"/>
          </w:tcPr>
          <w:p>
            <w:pPr>
              <w:widowControl/>
              <w:spacing w:line="276" w:lineRule="auto"/>
              <w:jc w:val="center"/>
              <w:rPr>
                <w:rFonts w:cs="宋体" w:asciiTheme="minorEastAsia" w:hAnsiTheme="minorEastAsia"/>
                <w:b/>
                <w:bCs/>
                <w:sz w:val="24"/>
                <w:szCs w:val="24"/>
                <w:highlight w:val="none"/>
              </w:rPr>
            </w:pPr>
            <w:r>
              <w:rPr>
                <w:rFonts w:hint="eastAsia" w:cs="宋体" w:asciiTheme="minorEastAsia" w:hAnsiTheme="minorEastAsia"/>
                <w:b/>
                <w:bCs/>
                <w:sz w:val="24"/>
                <w:szCs w:val="24"/>
                <w:highlight w:val="none"/>
              </w:rPr>
              <w:t>时间</w:t>
            </w:r>
          </w:p>
        </w:tc>
        <w:tc>
          <w:tcPr>
            <w:tcW w:w="776" w:type="pct"/>
            <w:vMerge w:val="continue"/>
            <w:shd w:val="clear" w:color="auto" w:fill="FFFFFF"/>
            <w:vAlign w:val="center"/>
          </w:tcPr>
          <w:p>
            <w:pPr>
              <w:widowControl/>
              <w:spacing w:line="276" w:lineRule="auto"/>
              <w:jc w:val="left"/>
              <w:rPr>
                <w:rFonts w:cs="宋体" w:asciiTheme="minorEastAsia" w:hAnsiTheme="minorEastAsia"/>
                <w:b/>
                <w:bCs/>
                <w:sz w:val="24"/>
                <w:szCs w:val="24"/>
                <w:highlight w:val="none"/>
              </w:rPr>
            </w:pPr>
          </w:p>
        </w:tc>
        <w:tc>
          <w:tcPr>
            <w:tcW w:w="598" w:type="pct"/>
            <w:vMerge w:val="continue"/>
            <w:shd w:val="clear" w:color="auto" w:fill="FFFFFF"/>
            <w:vAlign w:val="center"/>
          </w:tcPr>
          <w:p>
            <w:pPr>
              <w:widowControl/>
              <w:spacing w:line="276" w:lineRule="auto"/>
              <w:jc w:val="left"/>
              <w:rPr>
                <w:rFonts w:cs="宋体" w:asciiTheme="minorEastAsia" w:hAnsiTheme="minorEastAsia"/>
                <w:b/>
                <w:bCs/>
                <w:sz w:val="24"/>
                <w:szCs w:val="24"/>
                <w:highlight w:val="none"/>
              </w:rPr>
            </w:pP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0" w:hRule="atLeast"/>
        </w:trPr>
        <w:tc>
          <w:tcPr>
            <w:tcW w:w="360" w:type="pct"/>
            <w:vMerge w:val="restart"/>
            <w:shd w:val="clear" w:color="auto" w:fill="FFFFFF"/>
            <w:vAlign w:val="center"/>
          </w:tcPr>
          <w:p>
            <w:pPr>
              <w:widowControl/>
              <w:spacing w:line="276" w:lineRule="auto"/>
              <w:jc w:val="center"/>
              <w:rPr>
                <w:rFonts w:cs="宋体" w:asciiTheme="minorEastAsia" w:hAnsiTheme="minorEastAsia"/>
                <w:sz w:val="24"/>
                <w:szCs w:val="24"/>
                <w:highlight w:val="none"/>
              </w:rPr>
            </w:pPr>
            <w:r>
              <w:rPr>
                <w:rFonts w:cs="宋体" w:asciiTheme="minorEastAsia" w:hAnsiTheme="minorEastAsia"/>
                <w:sz w:val="24"/>
                <w:szCs w:val="24"/>
                <w:highlight w:val="none"/>
              </w:rPr>
              <w:t>1</w:t>
            </w:r>
          </w:p>
        </w:tc>
        <w:tc>
          <w:tcPr>
            <w:tcW w:w="1153" w:type="pct"/>
            <w:vMerge w:val="restart"/>
            <w:shd w:val="clear" w:color="auto" w:fill="FFFFFF"/>
            <w:vAlign w:val="center"/>
          </w:tcPr>
          <w:p>
            <w:pPr>
              <w:widowControl/>
              <w:spacing w:line="276" w:lineRule="auto"/>
              <w:rPr>
                <w:rFonts w:cs="宋体" w:asciiTheme="minorEastAsia" w:hAnsiTheme="minorEastAsia"/>
                <w:sz w:val="24"/>
                <w:szCs w:val="24"/>
                <w:highlight w:val="none"/>
              </w:rPr>
            </w:pPr>
            <w:r>
              <w:rPr>
                <w:rFonts w:hint="eastAsia" w:cs="宋体" w:asciiTheme="minorEastAsia" w:hAnsiTheme="minorEastAsia"/>
                <w:sz w:val="24"/>
                <w:szCs w:val="24"/>
                <w:highlight w:val="none"/>
              </w:rPr>
              <w:t>当地经济和行业发展</w:t>
            </w:r>
          </w:p>
        </w:tc>
        <w:tc>
          <w:tcPr>
            <w:tcW w:w="1494" w:type="pct"/>
            <w:vMerge w:val="restart"/>
            <w:shd w:val="clear" w:color="auto" w:fill="FFFFFF"/>
            <w:vAlign w:val="center"/>
          </w:tcPr>
          <w:p>
            <w:pPr>
              <w:widowControl/>
              <w:spacing w:line="276" w:lineRule="auto"/>
              <w:rPr>
                <w:rFonts w:cs="宋体" w:asciiTheme="minorEastAsia" w:hAnsiTheme="minorEastAsia"/>
                <w:sz w:val="24"/>
                <w:szCs w:val="24"/>
                <w:highlight w:val="none"/>
              </w:rPr>
            </w:pPr>
            <w:r>
              <w:rPr>
                <w:rFonts w:hint="eastAsia" w:cs="宋体" w:asciiTheme="minorEastAsia" w:hAnsiTheme="minorEastAsia"/>
                <w:sz w:val="24"/>
                <w:szCs w:val="24"/>
                <w:highlight w:val="none"/>
              </w:rPr>
              <w:t>扶贫脱困</w:t>
            </w:r>
            <w:r>
              <w:rPr>
                <w:rFonts w:cs="宋体" w:asciiTheme="minorEastAsia" w:hAnsiTheme="minorEastAsia"/>
                <w:sz w:val="24"/>
                <w:szCs w:val="24"/>
                <w:highlight w:val="none"/>
              </w:rPr>
              <w:t>,</w:t>
            </w:r>
            <w:r>
              <w:rPr>
                <w:rFonts w:hint="eastAsia" w:cs="宋体" w:asciiTheme="minorEastAsia" w:hAnsiTheme="minorEastAsia"/>
                <w:sz w:val="24"/>
                <w:szCs w:val="24"/>
                <w:highlight w:val="none"/>
              </w:rPr>
              <w:t>招聘招工</w:t>
            </w:r>
          </w:p>
        </w:tc>
        <w:tc>
          <w:tcPr>
            <w:tcW w:w="620" w:type="pct"/>
            <w:vMerge w:val="restar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长期</w:t>
            </w:r>
          </w:p>
        </w:tc>
        <w:tc>
          <w:tcPr>
            <w:tcW w:w="776"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捐资</w:t>
            </w:r>
          </w:p>
        </w:tc>
        <w:tc>
          <w:tcPr>
            <w:tcW w:w="598"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协议承诺</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0" w:hRule="atLeast"/>
        </w:trPr>
        <w:tc>
          <w:tcPr>
            <w:tcW w:w="360" w:type="pct"/>
            <w:vMerge w:val="continue"/>
            <w:shd w:val="clear" w:color="auto" w:fill="FFFFFF"/>
            <w:vAlign w:val="center"/>
          </w:tcPr>
          <w:p>
            <w:pPr>
              <w:widowControl/>
              <w:spacing w:line="276" w:lineRule="auto"/>
              <w:jc w:val="left"/>
              <w:rPr>
                <w:rFonts w:cs="宋体" w:asciiTheme="minorEastAsia" w:hAnsiTheme="minorEastAsia"/>
                <w:sz w:val="24"/>
                <w:szCs w:val="24"/>
                <w:highlight w:val="none"/>
              </w:rPr>
            </w:pPr>
          </w:p>
        </w:tc>
        <w:tc>
          <w:tcPr>
            <w:tcW w:w="1153" w:type="pct"/>
            <w:vMerge w:val="continue"/>
            <w:shd w:val="clear" w:color="auto" w:fill="FFFFFF"/>
            <w:vAlign w:val="center"/>
          </w:tcPr>
          <w:p>
            <w:pPr>
              <w:widowControl/>
              <w:spacing w:line="276" w:lineRule="auto"/>
              <w:jc w:val="left"/>
              <w:rPr>
                <w:rFonts w:cs="宋体" w:asciiTheme="minorEastAsia" w:hAnsiTheme="minorEastAsia"/>
                <w:sz w:val="24"/>
                <w:szCs w:val="24"/>
                <w:highlight w:val="none"/>
              </w:rPr>
            </w:pPr>
          </w:p>
        </w:tc>
        <w:tc>
          <w:tcPr>
            <w:tcW w:w="1494" w:type="pct"/>
            <w:vMerge w:val="continue"/>
            <w:shd w:val="clear" w:color="auto" w:fill="FFFFFF"/>
            <w:vAlign w:val="center"/>
          </w:tcPr>
          <w:p>
            <w:pPr>
              <w:widowControl/>
              <w:spacing w:line="276" w:lineRule="auto"/>
              <w:jc w:val="left"/>
              <w:rPr>
                <w:rFonts w:cs="宋体" w:asciiTheme="minorEastAsia" w:hAnsiTheme="minorEastAsia"/>
                <w:sz w:val="24"/>
                <w:szCs w:val="24"/>
                <w:highlight w:val="none"/>
              </w:rPr>
            </w:pPr>
          </w:p>
        </w:tc>
        <w:tc>
          <w:tcPr>
            <w:tcW w:w="620" w:type="pct"/>
            <w:vMerge w:val="continue"/>
            <w:shd w:val="clear" w:color="auto" w:fill="FFFFFF"/>
            <w:vAlign w:val="center"/>
          </w:tcPr>
          <w:p>
            <w:pPr>
              <w:widowControl/>
              <w:spacing w:line="276" w:lineRule="auto"/>
              <w:jc w:val="left"/>
              <w:rPr>
                <w:rFonts w:cs="宋体" w:asciiTheme="minorEastAsia" w:hAnsiTheme="minorEastAsia"/>
                <w:sz w:val="24"/>
                <w:szCs w:val="24"/>
                <w:highlight w:val="none"/>
              </w:rPr>
            </w:pPr>
          </w:p>
        </w:tc>
        <w:tc>
          <w:tcPr>
            <w:tcW w:w="776"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提供就业机会</w:t>
            </w:r>
          </w:p>
        </w:tc>
        <w:tc>
          <w:tcPr>
            <w:tcW w:w="598"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政府监督</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0" w:hRule="atLeast"/>
        </w:trPr>
        <w:tc>
          <w:tcPr>
            <w:tcW w:w="360"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cs="宋体" w:asciiTheme="minorEastAsia" w:hAnsiTheme="minorEastAsia"/>
                <w:sz w:val="24"/>
                <w:szCs w:val="24"/>
                <w:highlight w:val="none"/>
              </w:rPr>
              <w:t>3</w:t>
            </w:r>
          </w:p>
        </w:tc>
        <w:tc>
          <w:tcPr>
            <w:tcW w:w="1153" w:type="pct"/>
            <w:shd w:val="clear" w:color="auto" w:fill="FFFFFF"/>
            <w:vAlign w:val="center"/>
          </w:tcPr>
          <w:p>
            <w:pPr>
              <w:widowControl/>
              <w:spacing w:line="276" w:lineRule="auto"/>
              <w:rPr>
                <w:rFonts w:cs="宋体" w:asciiTheme="minorEastAsia" w:hAnsiTheme="minorEastAsia"/>
                <w:sz w:val="24"/>
                <w:szCs w:val="24"/>
                <w:highlight w:val="none"/>
              </w:rPr>
            </w:pPr>
            <w:r>
              <w:rPr>
                <w:rFonts w:hint="eastAsia" w:cs="宋体" w:asciiTheme="minorEastAsia" w:hAnsiTheme="minorEastAsia"/>
                <w:sz w:val="24"/>
                <w:szCs w:val="24"/>
                <w:highlight w:val="none"/>
              </w:rPr>
              <w:t>公共设施建设</w:t>
            </w:r>
          </w:p>
        </w:tc>
        <w:tc>
          <w:tcPr>
            <w:tcW w:w="1494" w:type="pct"/>
            <w:shd w:val="clear" w:color="auto" w:fill="FFFFFF"/>
            <w:vAlign w:val="center"/>
          </w:tcPr>
          <w:p>
            <w:pPr>
              <w:widowControl/>
              <w:spacing w:line="276" w:lineRule="auto"/>
              <w:rPr>
                <w:rFonts w:cs="宋体" w:asciiTheme="minorEastAsia" w:hAnsiTheme="minorEastAsia"/>
                <w:sz w:val="24"/>
                <w:szCs w:val="24"/>
                <w:highlight w:val="none"/>
              </w:rPr>
            </w:pPr>
            <w:r>
              <w:rPr>
                <w:rFonts w:hint="eastAsia" w:cs="宋体" w:asciiTheme="minorEastAsia" w:hAnsiTheme="minorEastAsia"/>
                <w:sz w:val="24"/>
                <w:szCs w:val="24"/>
                <w:highlight w:val="none"/>
              </w:rPr>
              <w:t>　</w:t>
            </w:r>
          </w:p>
        </w:tc>
        <w:tc>
          <w:tcPr>
            <w:tcW w:w="620"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长期</w:t>
            </w:r>
          </w:p>
        </w:tc>
        <w:tc>
          <w:tcPr>
            <w:tcW w:w="776"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捐资</w:t>
            </w:r>
          </w:p>
        </w:tc>
        <w:tc>
          <w:tcPr>
            <w:tcW w:w="598"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政府监督</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0" w:hRule="atLeast"/>
        </w:trPr>
        <w:tc>
          <w:tcPr>
            <w:tcW w:w="360"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cs="宋体" w:asciiTheme="minorEastAsia" w:hAnsiTheme="minorEastAsia"/>
                <w:sz w:val="24"/>
                <w:szCs w:val="24"/>
                <w:highlight w:val="none"/>
              </w:rPr>
              <w:t>4</w:t>
            </w:r>
          </w:p>
        </w:tc>
        <w:tc>
          <w:tcPr>
            <w:tcW w:w="1153" w:type="pct"/>
            <w:shd w:val="clear" w:color="auto" w:fill="FFFFFF"/>
            <w:vAlign w:val="center"/>
          </w:tcPr>
          <w:p>
            <w:pPr>
              <w:widowControl/>
              <w:spacing w:line="276" w:lineRule="auto"/>
              <w:rPr>
                <w:rFonts w:cs="宋体" w:asciiTheme="minorEastAsia" w:hAnsiTheme="minorEastAsia"/>
                <w:sz w:val="24"/>
                <w:szCs w:val="24"/>
                <w:highlight w:val="none"/>
              </w:rPr>
            </w:pPr>
            <w:r>
              <w:rPr>
                <w:rFonts w:hint="eastAsia" w:cs="宋体" w:asciiTheme="minorEastAsia" w:hAnsiTheme="minorEastAsia"/>
                <w:sz w:val="24"/>
                <w:szCs w:val="24"/>
                <w:highlight w:val="none"/>
              </w:rPr>
              <w:t>环境建设</w:t>
            </w:r>
          </w:p>
        </w:tc>
        <w:tc>
          <w:tcPr>
            <w:tcW w:w="1494" w:type="pct"/>
            <w:shd w:val="clear" w:color="auto" w:fill="FFFFFF"/>
            <w:vAlign w:val="center"/>
          </w:tcPr>
          <w:p>
            <w:pPr>
              <w:widowControl/>
              <w:spacing w:line="276" w:lineRule="auto"/>
              <w:rPr>
                <w:rFonts w:cs="宋体" w:asciiTheme="minorEastAsia" w:hAnsiTheme="minorEastAsia"/>
                <w:sz w:val="24"/>
                <w:szCs w:val="24"/>
                <w:highlight w:val="none"/>
              </w:rPr>
            </w:pPr>
            <w:r>
              <w:rPr>
                <w:rFonts w:hint="eastAsia" w:cs="宋体" w:asciiTheme="minorEastAsia" w:hAnsiTheme="minorEastAsia"/>
                <w:sz w:val="24"/>
                <w:szCs w:val="24"/>
                <w:highlight w:val="none"/>
              </w:rPr>
              <w:t>新农村建设</w:t>
            </w:r>
            <w:r>
              <w:rPr>
                <w:rFonts w:cs="宋体" w:asciiTheme="minorEastAsia" w:hAnsiTheme="minorEastAsia"/>
                <w:sz w:val="24"/>
                <w:szCs w:val="24"/>
                <w:highlight w:val="none"/>
              </w:rPr>
              <w:t>,</w:t>
            </w:r>
            <w:r>
              <w:rPr>
                <w:rFonts w:hint="eastAsia" w:cs="宋体" w:asciiTheme="minorEastAsia" w:hAnsiTheme="minorEastAsia"/>
                <w:sz w:val="24"/>
                <w:szCs w:val="24"/>
                <w:highlight w:val="none"/>
              </w:rPr>
              <w:t>致力于环境改善</w:t>
            </w:r>
          </w:p>
        </w:tc>
        <w:tc>
          <w:tcPr>
            <w:tcW w:w="620"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长期</w:t>
            </w:r>
          </w:p>
        </w:tc>
        <w:tc>
          <w:tcPr>
            <w:tcW w:w="776"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捐资</w:t>
            </w:r>
          </w:p>
        </w:tc>
        <w:tc>
          <w:tcPr>
            <w:tcW w:w="598"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政府监督</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CellMar>
            <w:top w:w="0" w:type="dxa"/>
            <w:left w:w="108" w:type="dxa"/>
            <w:bottom w:w="0" w:type="dxa"/>
            <w:right w:w="108" w:type="dxa"/>
          </w:tblCellMar>
        </w:tblPrEx>
        <w:trPr>
          <w:trHeight w:val="20" w:hRule="atLeast"/>
        </w:trPr>
        <w:tc>
          <w:tcPr>
            <w:tcW w:w="360"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cs="宋体" w:asciiTheme="minorEastAsia" w:hAnsiTheme="minorEastAsia"/>
                <w:sz w:val="24"/>
                <w:szCs w:val="24"/>
                <w:highlight w:val="none"/>
              </w:rPr>
              <w:t>5</w:t>
            </w:r>
          </w:p>
        </w:tc>
        <w:tc>
          <w:tcPr>
            <w:tcW w:w="1153" w:type="pct"/>
            <w:shd w:val="clear" w:color="auto" w:fill="FFFFFF"/>
            <w:vAlign w:val="center"/>
          </w:tcPr>
          <w:p>
            <w:pPr>
              <w:widowControl/>
              <w:spacing w:line="276" w:lineRule="auto"/>
              <w:rPr>
                <w:rFonts w:cs="宋体" w:asciiTheme="minorEastAsia" w:hAnsiTheme="minorEastAsia"/>
                <w:sz w:val="24"/>
                <w:szCs w:val="24"/>
                <w:highlight w:val="none"/>
              </w:rPr>
            </w:pPr>
            <w:r>
              <w:rPr>
                <w:rFonts w:hint="eastAsia" w:cs="宋体" w:asciiTheme="minorEastAsia" w:hAnsiTheme="minorEastAsia"/>
                <w:sz w:val="24"/>
                <w:szCs w:val="24"/>
                <w:highlight w:val="none"/>
              </w:rPr>
              <w:t>慈善事业</w:t>
            </w:r>
          </w:p>
        </w:tc>
        <w:tc>
          <w:tcPr>
            <w:tcW w:w="1494" w:type="pct"/>
            <w:shd w:val="clear" w:color="auto" w:fill="FFFFFF"/>
            <w:vAlign w:val="center"/>
          </w:tcPr>
          <w:p>
            <w:pPr>
              <w:widowControl/>
              <w:spacing w:line="276" w:lineRule="auto"/>
              <w:rPr>
                <w:rFonts w:cs="宋体" w:asciiTheme="minorEastAsia" w:hAnsiTheme="minorEastAsia"/>
                <w:sz w:val="24"/>
                <w:szCs w:val="24"/>
                <w:highlight w:val="none"/>
              </w:rPr>
            </w:pPr>
            <w:r>
              <w:rPr>
                <w:rFonts w:hint="eastAsia" w:cs="宋体" w:asciiTheme="minorEastAsia" w:hAnsiTheme="minorEastAsia"/>
                <w:sz w:val="24"/>
                <w:szCs w:val="24"/>
                <w:highlight w:val="none"/>
              </w:rPr>
              <w:t>慈善事业捐助</w:t>
            </w:r>
          </w:p>
        </w:tc>
        <w:tc>
          <w:tcPr>
            <w:tcW w:w="620"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长期</w:t>
            </w:r>
          </w:p>
        </w:tc>
        <w:tc>
          <w:tcPr>
            <w:tcW w:w="776"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捐资</w:t>
            </w:r>
          </w:p>
        </w:tc>
        <w:tc>
          <w:tcPr>
            <w:tcW w:w="598" w:type="pct"/>
            <w:shd w:val="clear" w:color="auto" w:fill="FFFFFF"/>
            <w:vAlign w:val="center"/>
          </w:tcPr>
          <w:p>
            <w:pPr>
              <w:widowControl/>
              <w:spacing w:line="276" w:lineRule="auto"/>
              <w:jc w:val="center"/>
              <w:rPr>
                <w:rFonts w:cs="宋体" w:asciiTheme="minorEastAsia" w:hAnsiTheme="minorEastAsia"/>
                <w:sz w:val="24"/>
                <w:szCs w:val="24"/>
                <w:highlight w:val="none"/>
              </w:rPr>
            </w:pPr>
            <w:r>
              <w:rPr>
                <w:rFonts w:hint="eastAsia" w:cs="宋体" w:asciiTheme="minorEastAsia" w:hAnsiTheme="minorEastAsia"/>
                <w:sz w:val="24"/>
                <w:szCs w:val="24"/>
                <w:highlight w:val="none"/>
              </w:rPr>
              <w:t>慈善机构</w:t>
            </w:r>
          </w:p>
        </w:tc>
      </w:tr>
    </w:tbl>
    <w:p>
      <w:pPr>
        <w:tabs>
          <w:tab w:val="left" w:pos="2982"/>
        </w:tabs>
        <w:spacing w:before="240" w:line="360" w:lineRule="auto"/>
        <w:jc w:val="left"/>
        <w:rPr>
          <w:rFonts w:asciiTheme="minorEastAsia" w:hAnsiTheme="minorEastAsia"/>
          <w:b/>
          <w:sz w:val="24"/>
          <w:szCs w:val="24"/>
          <w:highlight w:val="none"/>
        </w:rPr>
      </w:pPr>
      <w:r>
        <w:rPr>
          <w:rFonts w:hint="eastAsia" w:asciiTheme="minorEastAsia" w:hAnsiTheme="minorEastAsia"/>
          <w:b/>
          <w:sz w:val="24"/>
          <w:szCs w:val="24"/>
          <w:highlight w:val="none"/>
        </w:rPr>
        <w:t>3.2</w:t>
      </w:r>
      <w:r>
        <w:rPr>
          <w:rFonts w:asciiTheme="minorEastAsia" w:hAnsiTheme="minorEastAsia"/>
          <w:b/>
          <w:sz w:val="24"/>
          <w:szCs w:val="24"/>
          <w:highlight w:val="none"/>
        </w:rPr>
        <w:t>.</w:t>
      </w:r>
      <w:r>
        <w:rPr>
          <w:rFonts w:hint="eastAsia" w:asciiTheme="minorEastAsia" w:hAnsiTheme="minorEastAsia"/>
          <w:b/>
          <w:sz w:val="24"/>
          <w:szCs w:val="24"/>
          <w:highlight w:val="none"/>
        </w:rPr>
        <w:t>公司领导身体力行，员工积极参与</w:t>
      </w:r>
    </w:p>
    <w:p>
      <w:pPr>
        <w:spacing w:line="360" w:lineRule="auto"/>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致富思源，回报社会。公司高层领导重视社会责任，以身作则，关注困难员工，成立“职工医疗互助基金”，开展暖心工程，带头捐款捐物，员工也踊跃参与，以实际行动回报国家和社会。我公司为解决职工医疗互助保障问题，现结合本公司实际情况，多年来，</w:t>
      </w:r>
      <w:r>
        <w:rPr>
          <w:rFonts w:hint="eastAsia" w:asciiTheme="minorEastAsia" w:hAnsiTheme="minorEastAsia"/>
          <w:sz w:val="24"/>
          <w:szCs w:val="24"/>
          <w:highlight w:val="none"/>
          <w:lang w:eastAsia="zh-CN"/>
        </w:rPr>
        <w:t>新艺虹</w:t>
      </w:r>
      <w:r>
        <w:rPr>
          <w:rFonts w:hint="eastAsia" w:asciiTheme="minorEastAsia" w:hAnsiTheme="minorEastAsia"/>
          <w:sz w:val="24"/>
          <w:szCs w:val="24"/>
          <w:highlight w:val="none"/>
        </w:rPr>
        <w:t>积极参与支持社会公益和慈善事业，无论是赈灾救助，教育、文化艺术捐赠，还是为当地经济建设捐资，为弱势群体提供帮助，乃至大型慈善公益活动，</w:t>
      </w:r>
      <w:r>
        <w:rPr>
          <w:rFonts w:hint="eastAsia" w:asciiTheme="minorEastAsia" w:hAnsiTheme="minorEastAsia"/>
          <w:sz w:val="24"/>
          <w:szCs w:val="24"/>
          <w:highlight w:val="none"/>
          <w:lang w:eastAsia="zh-CN"/>
        </w:rPr>
        <w:t>新艺虹</w:t>
      </w:r>
      <w:r>
        <w:rPr>
          <w:rFonts w:hint="eastAsia" w:asciiTheme="minorEastAsia" w:hAnsiTheme="minorEastAsia"/>
          <w:sz w:val="24"/>
          <w:szCs w:val="24"/>
          <w:highlight w:val="none"/>
        </w:rPr>
        <w:t>都以实际行动体现出较强的社会责任感，得到了社会各界的充分肯定，树立了良好的公众形象。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Helvetica-Narrow">
    <w:altName w:val="Arial Narrow"/>
    <w:panose1 w:val="00000000000000000000"/>
    <w:charset w:val="00"/>
    <w:family w:val="swiss"/>
    <w:pitch w:val="default"/>
    <w:sig w:usb0="00000000"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Noto Sans S Chinese Regular">
    <w:altName w:val="Adobe 仿宋 Std R"/>
    <w:panose1 w:val="00000000000000000000"/>
    <w:charset w:val="80"/>
    <w:family w:val="swiss"/>
    <w:pitch w:val="default"/>
    <w:sig w:usb0="00000000" w:usb1="00000000" w:usb2="00000016" w:usb3="00000000" w:csb0="00060107" w:csb1="00000000"/>
  </w:font>
  <w:font w:name="Malgun Gothic Semilight">
    <w:panose1 w:val="020B0502040204020203"/>
    <w:charset w:val="86"/>
    <w:family w:val="auto"/>
    <w:pitch w:val="default"/>
    <w:sig w:usb0="900002AF" w:usb1="01D77CFB" w:usb2="00000012" w:usb3="00000000" w:csb0="203E01BD" w:csb1="D7FF0000"/>
  </w:font>
  <w:font w:name="Adobe 仿宋 Std R">
    <w:panose1 w:val="02020400000000000000"/>
    <w:charset w:val="86"/>
    <w:family w:val="auto"/>
    <w:pitch w:val="default"/>
    <w:sig w:usb0="00000001"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F1A7A"/>
    <w:multiLevelType w:val="singleLevel"/>
    <w:tmpl w:val="0D3F1A7A"/>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1">
    <w:nsid w:val="748566C1"/>
    <w:multiLevelType w:val="multilevel"/>
    <w:tmpl w:val="748566C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NiMmJjMGUyMDNhMGI0MjllZTc4OTE3ODRjOTBjMWQifQ=="/>
  </w:docVars>
  <w:rsids>
    <w:rsidRoot w:val="00CD5536"/>
    <w:rsid w:val="000001E5"/>
    <w:rsid w:val="00004397"/>
    <w:rsid w:val="00006326"/>
    <w:rsid w:val="000168ED"/>
    <w:rsid w:val="00042B39"/>
    <w:rsid w:val="000453B6"/>
    <w:rsid w:val="000519DC"/>
    <w:rsid w:val="000614E8"/>
    <w:rsid w:val="0006379C"/>
    <w:rsid w:val="00066D0C"/>
    <w:rsid w:val="00093D9A"/>
    <w:rsid w:val="000B2FFB"/>
    <w:rsid w:val="000E1C6C"/>
    <w:rsid w:val="00116ECF"/>
    <w:rsid w:val="00162EBA"/>
    <w:rsid w:val="00165DCC"/>
    <w:rsid w:val="00182248"/>
    <w:rsid w:val="001F317C"/>
    <w:rsid w:val="001F75C5"/>
    <w:rsid w:val="0020185A"/>
    <w:rsid w:val="00205BD5"/>
    <w:rsid w:val="00225468"/>
    <w:rsid w:val="00234986"/>
    <w:rsid w:val="00241399"/>
    <w:rsid w:val="0024604C"/>
    <w:rsid w:val="00257ED4"/>
    <w:rsid w:val="002827AB"/>
    <w:rsid w:val="002F2863"/>
    <w:rsid w:val="003030B9"/>
    <w:rsid w:val="00317F4B"/>
    <w:rsid w:val="00330422"/>
    <w:rsid w:val="00376E40"/>
    <w:rsid w:val="00377118"/>
    <w:rsid w:val="00394970"/>
    <w:rsid w:val="00397853"/>
    <w:rsid w:val="003B182E"/>
    <w:rsid w:val="003C0E9C"/>
    <w:rsid w:val="003C2FB7"/>
    <w:rsid w:val="003D2413"/>
    <w:rsid w:val="003F1458"/>
    <w:rsid w:val="004432F6"/>
    <w:rsid w:val="00463CC3"/>
    <w:rsid w:val="004A06E6"/>
    <w:rsid w:val="004C3121"/>
    <w:rsid w:val="005159F5"/>
    <w:rsid w:val="00527E1A"/>
    <w:rsid w:val="005436F6"/>
    <w:rsid w:val="00554B93"/>
    <w:rsid w:val="005B682E"/>
    <w:rsid w:val="005E6337"/>
    <w:rsid w:val="0061214B"/>
    <w:rsid w:val="0062614E"/>
    <w:rsid w:val="0063322E"/>
    <w:rsid w:val="00656153"/>
    <w:rsid w:val="00662474"/>
    <w:rsid w:val="00671E41"/>
    <w:rsid w:val="006A1E79"/>
    <w:rsid w:val="006B5E94"/>
    <w:rsid w:val="006E29F1"/>
    <w:rsid w:val="006F6998"/>
    <w:rsid w:val="006F6F50"/>
    <w:rsid w:val="0070343F"/>
    <w:rsid w:val="00716577"/>
    <w:rsid w:val="00730453"/>
    <w:rsid w:val="00730A7E"/>
    <w:rsid w:val="007472BD"/>
    <w:rsid w:val="00767175"/>
    <w:rsid w:val="00791E55"/>
    <w:rsid w:val="00793FD8"/>
    <w:rsid w:val="007B1A38"/>
    <w:rsid w:val="007B26AD"/>
    <w:rsid w:val="007B6744"/>
    <w:rsid w:val="007D2DE6"/>
    <w:rsid w:val="007F501A"/>
    <w:rsid w:val="00817C6C"/>
    <w:rsid w:val="00824AF2"/>
    <w:rsid w:val="00840C16"/>
    <w:rsid w:val="008D6DB7"/>
    <w:rsid w:val="008E1B4A"/>
    <w:rsid w:val="008E2112"/>
    <w:rsid w:val="008E7DC2"/>
    <w:rsid w:val="00915916"/>
    <w:rsid w:val="00951B16"/>
    <w:rsid w:val="00952BF6"/>
    <w:rsid w:val="00961986"/>
    <w:rsid w:val="009811C7"/>
    <w:rsid w:val="009877CA"/>
    <w:rsid w:val="0099231D"/>
    <w:rsid w:val="009A5F96"/>
    <w:rsid w:val="009D3E93"/>
    <w:rsid w:val="009E2F30"/>
    <w:rsid w:val="009F4560"/>
    <w:rsid w:val="009F7CA5"/>
    <w:rsid w:val="009F7FA0"/>
    <w:rsid w:val="00A31629"/>
    <w:rsid w:val="00A322BA"/>
    <w:rsid w:val="00A329DD"/>
    <w:rsid w:val="00A350BA"/>
    <w:rsid w:val="00A41920"/>
    <w:rsid w:val="00A800E7"/>
    <w:rsid w:val="00A805AD"/>
    <w:rsid w:val="00AA382F"/>
    <w:rsid w:val="00AE1843"/>
    <w:rsid w:val="00AE3B48"/>
    <w:rsid w:val="00B1748F"/>
    <w:rsid w:val="00B245F0"/>
    <w:rsid w:val="00B575F2"/>
    <w:rsid w:val="00B65A19"/>
    <w:rsid w:val="00B81A74"/>
    <w:rsid w:val="00B9573E"/>
    <w:rsid w:val="00BA0555"/>
    <w:rsid w:val="00BB2768"/>
    <w:rsid w:val="00BD23D5"/>
    <w:rsid w:val="00C1660B"/>
    <w:rsid w:val="00C365D5"/>
    <w:rsid w:val="00C62CC5"/>
    <w:rsid w:val="00C70A24"/>
    <w:rsid w:val="00C72D50"/>
    <w:rsid w:val="00C75F8D"/>
    <w:rsid w:val="00C76CCB"/>
    <w:rsid w:val="00C865A7"/>
    <w:rsid w:val="00CC0BFB"/>
    <w:rsid w:val="00CD5536"/>
    <w:rsid w:val="00CE39B5"/>
    <w:rsid w:val="00CF3769"/>
    <w:rsid w:val="00D0108B"/>
    <w:rsid w:val="00D014FE"/>
    <w:rsid w:val="00D13382"/>
    <w:rsid w:val="00D43FE8"/>
    <w:rsid w:val="00D56F1C"/>
    <w:rsid w:val="00D76656"/>
    <w:rsid w:val="00D958DE"/>
    <w:rsid w:val="00D95BD7"/>
    <w:rsid w:val="00E0494E"/>
    <w:rsid w:val="00E12A2E"/>
    <w:rsid w:val="00E138B5"/>
    <w:rsid w:val="00E46136"/>
    <w:rsid w:val="00E8513F"/>
    <w:rsid w:val="00EA43FF"/>
    <w:rsid w:val="00EA47C0"/>
    <w:rsid w:val="00EF7FEC"/>
    <w:rsid w:val="00F11098"/>
    <w:rsid w:val="00F11F17"/>
    <w:rsid w:val="00F12120"/>
    <w:rsid w:val="00F23BDF"/>
    <w:rsid w:val="00F53ADD"/>
    <w:rsid w:val="00F664E8"/>
    <w:rsid w:val="00FD239B"/>
    <w:rsid w:val="00FE1333"/>
    <w:rsid w:val="00FF14E5"/>
    <w:rsid w:val="00FF1989"/>
    <w:rsid w:val="01915353"/>
    <w:rsid w:val="05205355"/>
    <w:rsid w:val="088D387C"/>
    <w:rsid w:val="099C3C23"/>
    <w:rsid w:val="0F374600"/>
    <w:rsid w:val="15E4163C"/>
    <w:rsid w:val="172A3830"/>
    <w:rsid w:val="17FD3508"/>
    <w:rsid w:val="1FE32AA5"/>
    <w:rsid w:val="223775AC"/>
    <w:rsid w:val="23DB1D7E"/>
    <w:rsid w:val="277B0325"/>
    <w:rsid w:val="2B63557B"/>
    <w:rsid w:val="2D732ECB"/>
    <w:rsid w:val="2F91426B"/>
    <w:rsid w:val="30F62C0F"/>
    <w:rsid w:val="31726B84"/>
    <w:rsid w:val="37B84AC2"/>
    <w:rsid w:val="40A9039C"/>
    <w:rsid w:val="47B27CBD"/>
    <w:rsid w:val="4A824C09"/>
    <w:rsid w:val="4EEA3EF1"/>
    <w:rsid w:val="5E91318F"/>
    <w:rsid w:val="5F7610AD"/>
    <w:rsid w:val="6EEB3EC2"/>
    <w:rsid w:val="70903091"/>
    <w:rsid w:val="709121CE"/>
    <w:rsid w:val="732F36FA"/>
    <w:rsid w:val="74215FCA"/>
    <w:rsid w:val="75804D84"/>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qFormat="1"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88"/>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60"/>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1"/>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2"/>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3"/>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2"/>
    <w:qFormat/>
    <w:uiPriority w:val="99"/>
    <w:pPr>
      <w:jc w:val="center"/>
    </w:pPr>
    <w:rPr>
      <w:rFonts w:ascii="Times New Roman" w:hAnsi="Times New Roman" w:eastAsia="宋体" w:cs="Times New Roman"/>
      <w:szCs w:val="21"/>
    </w:rPr>
  </w:style>
  <w:style w:type="paragraph" w:styleId="11">
    <w:name w:val="Normal Indent"/>
    <w:basedOn w:val="1"/>
    <w:link w:val="94"/>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List Bullet"/>
    <w:basedOn w:val="1"/>
    <w:semiHidden/>
    <w:unhideWhenUsed/>
    <w:qFormat/>
    <w:uiPriority w:val="99"/>
    <w:pPr>
      <w:numPr>
        <w:ilvl w:val="0"/>
        <w:numId w:val="1"/>
      </w:numPr>
    </w:pPr>
  </w:style>
  <w:style w:type="paragraph" w:styleId="14">
    <w:name w:val="Document Map"/>
    <w:basedOn w:val="1"/>
    <w:link w:val="77"/>
    <w:unhideWhenUsed/>
    <w:qFormat/>
    <w:uiPriority w:val="99"/>
    <w:rPr>
      <w:rFonts w:ascii="宋体" w:hAnsi="Calibri" w:eastAsia="宋体" w:cs="Times New Roman"/>
      <w:sz w:val="18"/>
      <w:szCs w:val="18"/>
    </w:rPr>
  </w:style>
  <w:style w:type="paragraph" w:styleId="15">
    <w:name w:val="toa heading"/>
    <w:basedOn w:val="1"/>
    <w:next w:val="1"/>
    <w:semiHidden/>
    <w:qFormat/>
    <w:uiPriority w:val="0"/>
    <w:pPr>
      <w:spacing w:before="120"/>
    </w:pPr>
    <w:rPr>
      <w:rFonts w:ascii="Arial" w:hAnsi="Arial" w:eastAsia="宋体" w:cs="Times New Roman"/>
      <w:b/>
      <w:bCs/>
      <w:szCs w:val="21"/>
    </w:rPr>
  </w:style>
  <w:style w:type="paragraph" w:styleId="16">
    <w:name w:val="annotation text"/>
    <w:basedOn w:val="1"/>
    <w:link w:val="53"/>
    <w:unhideWhenUsed/>
    <w:qFormat/>
    <w:uiPriority w:val="99"/>
    <w:pPr>
      <w:jc w:val="left"/>
    </w:pPr>
  </w:style>
  <w:style w:type="paragraph" w:styleId="17">
    <w:name w:val="Salutation"/>
    <w:basedOn w:val="1"/>
    <w:next w:val="1"/>
    <w:link w:val="64"/>
    <w:qFormat/>
    <w:uiPriority w:val="99"/>
    <w:rPr>
      <w:rFonts w:ascii="Times New Roman" w:hAnsi="Times New Roman" w:eastAsia="宋体" w:cs="Times New Roman"/>
      <w:szCs w:val="21"/>
    </w:rPr>
  </w:style>
  <w:style w:type="paragraph" w:styleId="18">
    <w:name w:val="List Bullet 3"/>
    <w:basedOn w:val="1"/>
    <w:qFormat/>
    <w:uiPriority w:val="0"/>
    <w:pPr>
      <w:tabs>
        <w:tab w:val="left" w:pos="1200"/>
      </w:tabs>
    </w:pPr>
    <w:rPr>
      <w:rFonts w:ascii="Times New Roman" w:hAnsi="Times New Roman" w:eastAsia="宋体" w:cs="Times New Roman"/>
      <w:szCs w:val="21"/>
    </w:rPr>
  </w:style>
  <w:style w:type="paragraph" w:styleId="19">
    <w:name w:val="Body Text"/>
    <w:basedOn w:val="1"/>
    <w:link w:val="69"/>
    <w:qFormat/>
    <w:uiPriority w:val="99"/>
    <w:pPr>
      <w:spacing w:after="120"/>
    </w:pPr>
    <w:rPr>
      <w:rFonts w:ascii="Times New Roman" w:hAnsi="Times New Roman" w:eastAsia="宋体" w:cs="Times New Roman"/>
      <w:szCs w:val="21"/>
    </w:rPr>
  </w:style>
  <w:style w:type="paragraph" w:styleId="20">
    <w:name w:val="Body Text Indent"/>
    <w:basedOn w:val="1"/>
    <w:qFormat/>
    <w:uiPriority w:val="0"/>
    <w:pPr>
      <w:spacing w:line="620" w:lineRule="exact"/>
    </w:pPr>
    <w:rPr>
      <w:rFonts w:ascii="宋体"/>
      <w:sz w:val="28"/>
    </w:rPr>
  </w:style>
  <w:style w:type="paragraph" w:styleId="21">
    <w:name w:val="toc 5"/>
    <w:basedOn w:val="1"/>
    <w:next w:val="1"/>
    <w:unhideWhenUsed/>
    <w:qFormat/>
    <w:uiPriority w:val="39"/>
    <w:pPr>
      <w:ind w:left="1680" w:leftChars="800"/>
    </w:pPr>
  </w:style>
  <w:style w:type="paragraph" w:styleId="22">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3">
    <w:name w:val="Plain Text"/>
    <w:basedOn w:val="1"/>
    <w:link w:val="67"/>
    <w:qFormat/>
    <w:uiPriority w:val="0"/>
    <w:rPr>
      <w:rFonts w:ascii="宋体" w:hAnsi="Courier New" w:eastAsia="宋体" w:cs="Times New Roman"/>
      <w:szCs w:val="20"/>
    </w:rPr>
  </w:style>
  <w:style w:type="paragraph" w:styleId="24">
    <w:name w:val="toc 8"/>
    <w:basedOn w:val="1"/>
    <w:next w:val="1"/>
    <w:unhideWhenUsed/>
    <w:qFormat/>
    <w:uiPriority w:val="39"/>
    <w:pPr>
      <w:ind w:left="2940" w:leftChars="1400"/>
    </w:pPr>
  </w:style>
  <w:style w:type="paragraph" w:styleId="25">
    <w:name w:val="Date"/>
    <w:basedOn w:val="1"/>
    <w:next w:val="1"/>
    <w:link w:val="71"/>
    <w:qFormat/>
    <w:uiPriority w:val="99"/>
    <w:pPr>
      <w:ind w:left="100" w:leftChars="2500"/>
    </w:pPr>
    <w:rPr>
      <w:rFonts w:ascii="Times New Roman" w:hAnsi="Times New Roman" w:eastAsia="宋体" w:cs="Times New Roman"/>
      <w:szCs w:val="21"/>
    </w:rPr>
  </w:style>
  <w:style w:type="paragraph" w:styleId="26">
    <w:name w:val="endnote text"/>
    <w:basedOn w:val="1"/>
    <w:link w:val="81"/>
    <w:unhideWhenUsed/>
    <w:qFormat/>
    <w:uiPriority w:val="99"/>
    <w:pPr>
      <w:widowControl/>
      <w:snapToGrid w:val="0"/>
      <w:jc w:val="left"/>
    </w:pPr>
    <w:rPr>
      <w:rFonts w:ascii="宋体" w:hAnsi="宋体" w:eastAsia="宋体" w:cs="宋体"/>
      <w:kern w:val="0"/>
      <w:szCs w:val="24"/>
    </w:rPr>
  </w:style>
  <w:style w:type="paragraph" w:styleId="27">
    <w:name w:val="Balloon Text"/>
    <w:basedOn w:val="1"/>
    <w:link w:val="55"/>
    <w:unhideWhenUsed/>
    <w:qFormat/>
    <w:uiPriority w:val="99"/>
    <w:rPr>
      <w:sz w:val="18"/>
      <w:szCs w:val="18"/>
    </w:rPr>
  </w:style>
  <w:style w:type="paragraph" w:styleId="28">
    <w:name w:val="footer"/>
    <w:basedOn w:val="1"/>
    <w:link w:val="47"/>
    <w:unhideWhenUsed/>
    <w:qFormat/>
    <w:uiPriority w:val="99"/>
    <w:pPr>
      <w:tabs>
        <w:tab w:val="center" w:pos="4153"/>
        <w:tab w:val="right" w:pos="8306"/>
      </w:tabs>
      <w:snapToGrid w:val="0"/>
      <w:jc w:val="left"/>
    </w:pPr>
    <w:rPr>
      <w:sz w:val="18"/>
      <w:szCs w:val="18"/>
    </w:rPr>
  </w:style>
  <w:style w:type="paragraph" w:styleId="29">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39"/>
  </w:style>
  <w:style w:type="paragraph" w:styleId="31">
    <w:name w:val="toc 4"/>
    <w:basedOn w:val="1"/>
    <w:next w:val="1"/>
    <w:unhideWhenUsed/>
    <w:qFormat/>
    <w:uiPriority w:val="39"/>
    <w:pPr>
      <w:ind w:left="1260" w:leftChars="600"/>
    </w:pPr>
  </w:style>
  <w:style w:type="paragraph" w:styleId="32">
    <w:name w:val="toc 6"/>
    <w:basedOn w:val="1"/>
    <w:next w:val="1"/>
    <w:unhideWhenUsed/>
    <w:qFormat/>
    <w:uiPriority w:val="39"/>
    <w:pPr>
      <w:ind w:left="2100" w:leftChars="1000"/>
    </w:pPr>
  </w:style>
  <w:style w:type="paragraph" w:styleId="33">
    <w:name w:val="toc 2"/>
    <w:basedOn w:val="1"/>
    <w:next w:val="1"/>
    <w:unhideWhenUsed/>
    <w:qFormat/>
    <w:uiPriority w:val="39"/>
    <w:pPr>
      <w:ind w:left="420" w:leftChars="200"/>
    </w:pPr>
  </w:style>
  <w:style w:type="paragraph" w:styleId="34">
    <w:name w:val="toc 9"/>
    <w:basedOn w:val="1"/>
    <w:next w:val="1"/>
    <w:unhideWhenUsed/>
    <w:qFormat/>
    <w:uiPriority w:val="39"/>
    <w:pPr>
      <w:ind w:left="3360" w:leftChars="1600"/>
    </w:pPr>
  </w:style>
  <w:style w:type="paragraph" w:styleId="3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6">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7">
    <w:name w:val="Title"/>
    <w:basedOn w:val="1"/>
    <w:next w:val="1"/>
    <w:link w:val="79"/>
    <w:qFormat/>
    <w:uiPriority w:val="0"/>
    <w:pPr>
      <w:spacing w:before="240" w:after="60"/>
      <w:jc w:val="center"/>
      <w:outlineLvl w:val="0"/>
    </w:pPr>
    <w:rPr>
      <w:rFonts w:eastAsia="宋体" w:asciiTheme="majorHAnsi" w:hAnsiTheme="majorHAnsi" w:cstheme="majorBidi"/>
      <w:b/>
      <w:bCs/>
      <w:sz w:val="32"/>
      <w:szCs w:val="32"/>
    </w:rPr>
  </w:style>
  <w:style w:type="paragraph" w:styleId="38">
    <w:name w:val="annotation subject"/>
    <w:basedOn w:val="16"/>
    <w:next w:val="16"/>
    <w:link w:val="54"/>
    <w:unhideWhenUsed/>
    <w:qFormat/>
    <w:uiPriority w:val="99"/>
    <w:rPr>
      <w:b/>
      <w:bCs/>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endnote reference"/>
    <w:basedOn w:val="41"/>
    <w:unhideWhenUsed/>
    <w:qFormat/>
    <w:uiPriority w:val="99"/>
    <w:rPr>
      <w:vertAlign w:val="superscript"/>
    </w:rPr>
  </w:style>
  <w:style w:type="character" w:styleId="43">
    <w:name w:val="Emphasis"/>
    <w:basedOn w:val="41"/>
    <w:qFormat/>
    <w:uiPriority w:val="20"/>
    <w:rPr>
      <w:color w:val="CC0000"/>
    </w:rPr>
  </w:style>
  <w:style w:type="character" w:styleId="44">
    <w:name w:val="Hyperlink"/>
    <w:basedOn w:val="41"/>
    <w:unhideWhenUsed/>
    <w:qFormat/>
    <w:uiPriority w:val="99"/>
    <w:rPr>
      <w:color w:val="0563C1" w:themeColor="hyperlink"/>
      <w:u w:val="single"/>
    </w:rPr>
  </w:style>
  <w:style w:type="character" w:styleId="45">
    <w:name w:val="annotation reference"/>
    <w:basedOn w:val="41"/>
    <w:unhideWhenUsed/>
    <w:qFormat/>
    <w:uiPriority w:val="0"/>
    <w:rPr>
      <w:sz w:val="21"/>
      <w:szCs w:val="21"/>
    </w:rPr>
  </w:style>
  <w:style w:type="character" w:customStyle="1" w:styleId="46">
    <w:name w:val="页眉 Char"/>
    <w:basedOn w:val="41"/>
    <w:link w:val="29"/>
    <w:qFormat/>
    <w:uiPriority w:val="99"/>
    <w:rPr>
      <w:sz w:val="18"/>
      <w:szCs w:val="18"/>
    </w:rPr>
  </w:style>
  <w:style w:type="character" w:customStyle="1" w:styleId="47">
    <w:name w:val="页脚 Char"/>
    <w:basedOn w:val="41"/>
    <w:link w:val="28"/>
    <w:qFormat/>
    <w:uiPriority w:val="99"/>
    <w:rPr>
      <w:sz w:val="18"/>
      <w:szCs w:val="18"/>
    </w:rPr>
  </w:style>
  <w:style w:type="paragraph" w:customStyle="1" w:styleId="48">
    <w:name w:val="aSTL正文"/>
    <w:basedOn w:val="1"/>
    <w:link w:val="49"/>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9">
    <w:name w:val="aSTL正文 Char"/>
    <w:link w:val="48"/>
    <w:qFormat/>
    <w:uiPriority w:val="0"/>
    <w:rPr>
      <w:rFonts w:ascii="Calibri" w:hAnsi="Calibri" w:eastAsia="宋体" w:cs="Times New Roman"/>
      <w:kern w:val="0"/>
      <w:sz w:val="24"/>
      <w:szCs w:val="20"/>
      <w:lang w:val="zh-CN" w:eastAsia="zh-CN"/>
    </w:rPr>
  </w:style>
  <w:style w:type="paragraph" w:customStyle="1" w:styleId="50">
    <w:name w:val="4.1.1.1.1"/>
    <w:basedOn w:val="1"/>
    <w:link w:val="51"/>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1">
    <w:name w:val="4.1.1.1.1 Char"/>
    <w:link w:val="50"/>
    <w:qFormat/>
    <w:uiPriority w:val="0"/>
    <w:rPr>
      <w:rFonts w:ascii="宋体" w:hAnsi="宋体" w:eastAsia="宋体" w:cs="Times New Roman"/>
      <w:b/>
      <w:color w:val="000000"/>
      <w:kern w:val="0"/>
      <w:sz w:val="24"/>
      <w:szCs w:val="24"/>
      <w:lang w:val="zh-CN" w:eastAsia="zh-CN"/>
    </w:rPr>
  </w:style>
  <w:style w:type="paragraph" w:styleId="52">
    <w:name w:val="List Paragraph"/>
    <w:basedOn w:val="1"/>
    <w:qFormat/>
    <w:uiPriority w:val="34"/>
    <w:pPr>
      <w:ind w:firstLine="420" w:firstLineChars="200"/>
    </w:pPr>
    <w:rPr>
      <w:rFonts w:ascii="Calibri" w:hAnsi="Calibri" w:eastAsia="宋体" w:cs="Times New Roman"/>
    </w:rPr>
  </w:style>
  <w:style w:type="character" w:customStyle="1" w:styleId="53">
    <w:name w:val="批注文字 Char"/>
    <w:basedOn w:val="41"/>
    <w:link w:val="16"/>
    <w:qFormat/>
    <w:uiPriority w:val="99"/>
  </w:style>
  <w:style w:type="character" w:customStyle="1" w:styleId="54">
    <w:name w:val="批注主题 Char"/>
    <w:basedOn w:val="53"/>
    <w:link w:val="38"/>
    <w:qFormat/>
    <w:uiPriority w:val="99"/>
    <w:rPr>
      <w:b/>
      <w:bCs/>
    </w:rPr>
  </w:style>
  <w:style w:type="character" w:customStyle="1" w:styleId="55">
    <w:name w:val="批注框文本 Char"/>
    <w:basedOn w:val="41"/>
    <w:link w:val="27"/>
    <w:qFormat/>
    <w:uiPriority w:val="99"/>
    <w:rPr>
      <w:sz w:val="18"/>
      <w:szCs w:val="18"/>
    </w:rPr>
  </w:style>
  <w:style w:type="character" w:customStyle="1" w:styleId="56">
    <w:name w:val="标题 1 Char"/>
    <w:basedOn w:val="41"/>
    <w:link w:val="2"/>
    <w:qFormat/>
    <w:uiPriority w:val="99"/>
    <w:rPr>
      <w:b/>
      <w:bCs/>
      <w:kern w:val="44"/>
      <w:sz w:val="44"/>
      <w:szCs w:val="44"/>
    </w:rPr>
  </w:style>
  <w:style w:type="paragraph" w:customStyle="1" w:styleId="5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58">
    <w:name w:val="标题 2 Char"/>
    <w:basedOn w:val="41"/>
    <w:link w:val="3"/>
    <w:qFormat/>
    <w:uiPriority w:val="0"/>
    <w:rPr>
      <w:rFonts w:asciiTheme="majorHAnsi" w:hAnsiTheme="majorHAnsi" w:eastAsiaTheme="majorEastAsia" w:cstheme="majorBidi"/>
      <w:b/>
      <w:bCs/>
      <w:sz w:val="32"/>
      <w:szCs w:val="32"/>
    </w:rPr>
  </w:style>
  <w:style w:type="character" w:customStyle="1" w:styleId="59">
    <w:name w:val="标题 3 Char"/>
    <w:basedOn w:val="41"/>
    <w:qFormat/>
    <w:uiPriority w:val="9"/>
    <w:rPr>
      <w:rFonts w:ascii="Calibri" w:hAnsi="Calibri" w:eastAsia="宋体" w:cs="Times New Roman"/>
      <w:b/>
      <w:bCs/>
      <w:szCs w:val="32"/>
    </w:rPr>
  </w:style>
  <w:style w:type="character" w:customStyle="1" w:styleId="60">
    <w:name w:val="标题 4 Char"/>
    <w:basedOn w:val="41"/>
    <w:link w:val="5"/>
    <w:qFormat/>
    <w:uiPriority w:val="9"/>
    <w:rPr>
      <w:rFonts w:ascii="Cambria" w:hAnsi="Cambria" w:eastAsia="宋体" w:cs="Times New Roman"/>
      <w:b/>
      <w:bCs/>
      <w:szCs w:val="28"/>
    </w:rPr>
  </w:style>
  <w:style w:type="character" w:customStyle="1" w:styleId="61">
    <w:name w:val="标题 5 Char"/>
    <w:basedOn w:val="41"/>
    <w:link w:val="6"/>
    <w:qFormat/>
    <w:uiPriority w:val="9"/>
    <w:rPr>
      <w:rFonts w:ascii="Calibri" w:hAnsi="Calibri" w:eastAsia="宋体" w:cs="Times New Roman"/>
      <w:b/>
      <w:bCs/>
      <w:szCs w:val="28"/>
    </w:rPr>
  </w:style>
  <w:style w:type="character" w:customStyle="1" w:styleId="62">
    <w:name w:val="标题 6 Char"/>
    <w:basedOn w:val="41"/>
    <w:link w:val="7"/>
    <w:qFormat/>
    <w:uiPriority w:val="9"/>
    <w:rPr>
      <w:rFonts w:eastAsia="宋体" w:asciiTheme="majorHAnsi" w:hAnsiTheme="majorHAnsi" w:cstheme="majorBidi"/>
      <w:b/>
      <w:bCs/>
      <w:kern w:val="0"/>
      <w:szCs w:val="24"/>
    </w:rPr>
  </w:style>
  <w:style w:type="character" w:customStyle="1" w:styleId="63">
    <w:name w:val="标题 7 Char"/>
    <w:basedOn w:val="41"/>
    <w:link w:val="8"/>
    <w:qFormat/>
    <w:uiPriority w:val="9"/>
    <w:rPr>
      <w:rFonts w:ascii="宋体" w:hAnsi="宋体" w:eastAsia="宋体" w:cs="宋体"/>
      <w:b/>
      <w:bCs/>
      <w:kern w:val="0"/>
      <w:sz w:val="24"/>
      <w:szCs w:val="24"/>
    </w:rPr>
  </w:style>
  <w:style w:type="character" w:customStyle="1" w:styleId="64">
    <w:name w:val="称呼 Char"/>
    <w:basedOn w:val="41"/>
    <w:link w:val="17"/>
    <w:qFormat/>
    <w:uiPriority w:val="99"/>
    <w:rPr>
      <w:rFonts w:ascii="Times New Roman" w:hAnsi="Times New Roman" w:eastAsia="宋体" w:cs="Times New Roman"/>
      <w:szCs w:val="21"/>
    </w:rPr>
  </w:style>
  <w:style w:type="character" w:customStyle="1" w:styleId="65">
    <w:name w:val="notnullcss1"/>
    <w:basedOn w:val="41"/>
    <w:qFormat/>
    <w:uiPriority w:val="99"/>
    <w:rPr>
      <w:rFonts w:eastAsia="宋体" w:cs="Times New Roman"/>
      <w:color w:val="FF0000"/>
      <w:kern w:val="2"/>
      <w:sz w:val="24"/>
      <w:szCs w:val="24"/>
      <w:lang w:val="en-US" w:eastAsia="zh-CN" w:bidi="ar-SA"/>
    </w:rPr>
  </w:style>
  <w:style w:type="paragraph" w:customStyle="1" w:styleId="66">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7">
    <w:name w:val="纯文本 Char"/>
    <w:basedOn w:val="41"/>
    <w:link w:val="23"/>
    <w:qFormat/>
    <w:uiPriority w:val="0"/>
    <w:rPr>
      <w:rFonts w:ascii="宋体" w:hAnsi="Courier New" w:eastAsia="宋体" w:cs="Times New Roman"/>
      <w:szCs w:val="20"/>
    </w:rPr>
  </w:style>
  <w:style w:type="character" w:customStyle="1" w:styleId="68">
    <w:name w:val="headline-content2"/>
    <w:basedOn w:val="41"/>
    <w:qFormat/>
    <w:uiPriority w:val="0"/>
    <w:rPr>
      <w:rFonts w:eastAsia="宋体" w:cs="Times New Roman"/>
      <w:kern w:val="2"/>
      <w:sz w:val="24"/>
      <w:szCs w:val="24"/>
      <w:lang w:val="en-US" w:eastAsia="zh-CN" w:bidi="ar-SA"/>
    </w:rPr>
  </w:style>
  <w:style w:type="character" w:customStyle="1" w:styleId="69">
    <w:name w:val="正文文本 Char"/>
    <w:basedOn w:val="41"/>
    <w:link w:val="19"/>
    <w:qFormat/>
    <w:uiPriority w:val="99"/>
    <w:rPr>
      <w:rFonts w:ascii="Times New Roman" w:hAnsi="Times New Roman" w:eastAsia="宋体" w:cs="Times New Roman"/>
      <w:szCs w:val="21"/>
    </w:rPr>
  </w:style>
  <w:style w:type="paragraph" w:customStyle="1" w:styleId="70">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1">
    <w:name w:val="日期 Char"/>
    <w:basedOn w:val="41"/>
    <w:link w:val="25"/>
    <w:qFormat/>
    <w:uiPriority w:val="99"/>
    <w:rPr>
      <w:rFonts w:ascii="Times New Roman" w:hAnsi="Times New Roman" w:eastAsia="宋体" w:cs="Times New Roman"/>
      <w:szCs w:val="21"/>
    </w:rPr>
  </w:style>
  <w:style w:type="character" w:customStyle="1" w:styleId="72">
    <w:name w:val="注释标题 Char"/>
    <w:basedOn w:val="41"/>
    <w:link w:val="10"/>
    <w:qFormat/>
    <w:uiPriority w:val="99"/>
    <w:rPr>
      <w:rFonts w:ascii="Times New Roman" w:hAnsi="Times New Roman" w:eastAsia="宋体" w:cs="Times New Roman"/>
      <w:szCs w:val="21"/>
    </w:rPr>
  </w:style>
  <w:style w:type="paragraph" w:customStyle="1" w:styleId="73">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4">
    <w:name w:val="修订1"/>
    <w:hidden/>
    <w:semiHidden/>
    <w:qFormat/>
    <w:uiPriority w:val="99"/>
    <w:rPr>
      <w:rFonts w:ascii="Calibri" w:hAnsi="Calibri" w:eastAsia="宋体" w:cs="Times New Roman"/>
      <w:kern w:val="2"/>
      <w:sz w:val="21"/>
      <w:szCs w:val="22"/>
      <w:lang w:val="en-US" w:eastAsia="zh-CN" w:bidi="ar-SA"/>
    </w:rPr>
  </w:style>
  <w:style w:type="character" w:customStyle="1" w:styleId="75">
    <w:name w:val="正文的样式 Char"/>
    <w:basedOn w:val="41"/>
    <w:link w:val="76"/>
    <w:qFormat/>
    <w:uiPriority w:val="0"/>
    <w:rPr>
      <w:szCs w:val="24"/>
    </w:rPr>
  </w:style>
  <w:style w:type="paragraph" w:customStyle="1" w:styleId="76">
    <w:name w:val="正文的样式"/>
    <w:basedOn w:val="1"/>
    <w:link w:val="75"/>
    <w:qFormat/>
    <w:uiPriority w:val="0"/>
    <w:pPr>
      <w:spacing w:before="100" w:after="100"/>
    </w:pPr>
    <w:rPr>
      <w:szCs w:val="24"/>
    </w:rPr>
  </w:style>
  <w:style w:type="character" w:customStyle="1" w:styleId="77">
    <w:name w:val="文档结构图 Char"/>
    <w:basedOn w:val="41"/>
    <w:link w:val="14"/>
    <w:semiHidden/>
    <w:qFormat/>
    <w:uiPriority w:val="99"/>
    <w:rPr>
      <w:rFonts w:ascii="宋体" w:hAnsi="Calibri" w:eastAsia="宋体" w:cs="Times New Roman"/>
      <w:sz w:val="18"/>
      <w:szCs w:val="18"/>
    </w:rPr>
  </w:style>
  <w:style w:type="character" w:styleId="78">
    <w:name w:val="Placeholder Text"/>
    <w:basedOn w:val="41"/>
    <w:semiHidden/>
    <w:qFormat/>
    <w:uiPriority w:val="99"/>
    <w:rPr>
      <w:color w:val="auto"/>
    </w:rPr>
  </w:style>
  <w:style w:type="character" w:customStyle="1" w:styleId="79">
    <w:name w:val="标题 Char"/>
    <w:basedOn w:val="41"/>
    <w:link w:val="37"/>
    <w:qFormat/>
    <w:uiPriority w:val="0"/>
    <w:rPr>
      <w:rFonts w:eastAsia="宋体" w:asciiTheme="majorHAnsi" w:hAnsiTheme="majorHAnsi" w:cstheme="majorBidi"/>
      <w:b/>
      <w:bCs/>
      <w:sz w:val="32"/>
      <w:szCs w:val="32"/>
    </w:rPr>
  </w:style>
  <w:style w:type="paragraph" w:styleId="8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1">
    <w:name w:val="尾注文本 Char"/>
    <w:basedOn w:val="41"/>
    <w:link w:val="26"/>
    <w:semiHidden/>
    <w:qFormat/>
    <w:uiPriority w:val="99"/>
    <w:rPr>
      <w:rFonts w:ascii="宋体" w:hAnsi="宋体" w:eastAsia="宋体" w:cs="宋体"/>
      <w:kern w:val="0"/>
      <w:szCs w:val="24"/>
    </w:rPr>
  </w:style>
  <w:style w:type="character" w:customStyle="1" w:styleId="82">
    <w:name w:val="批注主题 Char1"/>
    <w:basedOn w:val="53"/>
    <w:semiHidden/>
    <w:qFormat/>
    <w:uiPriority w:val="99"/>
    <w:rPr>
      <w:rFonts w:ascii="Times New Roman" w:hAnsi="Times New Roman" w:eastAsia="宋体" w:cs="Times New Roman"/>
      <w:b/>
      <w:bCs/>
      <w:szCs w:val="21"/>
    </w:rPr>
  </w:style>
  <w:style w:type="character" w:customStyle="1" w:styleId="83">
    <w:name w:val="span_"/>
    <w:basedOn w:val="41"/>
    <w:qFormat/>
    <w:uiPriority w:val="0"/>
  </w:style>
  <w:style w:type="paragraph" w:customStyle="1" w:styleId="84">
    <w:name w:val="标题  3"/>
    <w:basedOn w:val="1"/>
    <w:next w:val="1"/>
    <w:link w:val="85"/>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5">
    <w:name w:val="标题  3 Char"/>
    <w:basedOn w:val="41"/>
    <w:link w:val="84"/>
    <w:qFormat/>
    <w:uiPriority w:val="0"/>
    <w:rPr>
      <w:rFonts w:ascii="Times New Roman" w:hAnsi="Times New Roman" w:eastAsia="宋体" w:cs="Times New Roman"/>
      <w:b/>
      <w:szCs w:val="24"/>
    </w:rPr>
  </w:style>
  <w:style w:type="paragraph" w:customStyle="1" w:styleId="86">
    <w:name w:val="列出段落1"/>
    <w:basedOn w:val="1"/>
    <w:qFormat/>
    <w:uiPriority w:val="0"/>
    <w:pPr>
      <w:ind w:firstLine="420" w:firstLineChars="200"/>
    </w:pPr>
    <w:rPr>
      <w:rFonts w:ascii="Calibri" w:hAnsi="Calibri" w:eastAsia="宋体" w:cs="Calibri"/>
      <w:szCs w:val="21"/>
    </w:rPr>
  </w:style>
  <w:style w:type="paragraph" w:customStyle="1" w:styleId="87">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character" w:customStyle="1" w:styleId="88">
    <w:name w:val="标题 3 Char1"/>
    <w:basedOn w:val="41"/>
    <w:link w:val="4"/>
    <w:qFormat/>
    <w:uiPriority w:val="9"/>
    <w:rPr>
      <w:b/>
      <w:bCs/>
      <w:kern w:val="2"/>
      <w:sz w:val="32"/>
      <w:szCs w:val="32"/>
    </w:rPr>
  </w:style>
  <w:style w:type="paragraph" w:customStyle="1" w:styleId="89">
    <w:name w:val="_Style 2"/>
    <w:basedOn w:val="1"/>
    <w:qFormat/>
    <w:uiPriority w:val="34"/>
    <w:pPr>
      <w:ind w:firstLine="420" w:firstLineChars="200"/>
    </w:pPr>
    <w:rPr>
      <w:rFonts w:ascii="Calibri" w:hAnsi="Calibri" w:eastAsia="宋体"/>
    </w:rPr>
  </w:style>
  <w:style w:type="paragraph" w:customStyle="1" w:styleId="90">
    <w:name w:val="CEE正文"/>
    <w:basedOn w:val="1"/>
    <w:qFormat/>
    <w:uiPriority w:val="0"/>
    <w:pPr>
      <w:spacing w:line="312" w:lineRule="auto"/>
      <w:ind w:firstLine="200" w:firstLineChars="200"/>
    </w:pPr>
    <w:rPr>
      <w:kern w:val="0"/>
      <w:sz w:val="24"/>
      <w:szCs w:val="24"/>
    </w:rPr>
  </w:style>
  <w:style w:type="paragraph" w:customStyle="1" w:styleId="91">
    <w:name w:val="opsom1"/>
    <w:basedOn w:val="13"/>
    <w:qFormat/>
    <w:uiPriority w:val="0"/>
    <w:pPr>
      <w:widowControl/>
      <w:numPr>
        <w:numId w:val="0"/>
      </w:numPr>
      <w:spacing w:line="360" w:lineRule="auto"/>
      <w:ind w:left="284" w:hanging="284"/>
      <w:jc w:val="left"/>
    </w:pPr>
    <w:rPr>
      <w:rFonts w:ascii="Arial" w:hAnsi="Arial" w:eastAsia="Times New Roman"/>
      <w:kern w:val="0"/>
      <w:sz w:val="22"/>
      <w:lang w:val="nl" w:eastAsia="en-US"/>
    </w:rPr>
  </w:style>
  <w:style w:type="paragraph" w:customStyle="1" w:styleId="92">
    <w:name w:val="正文01"/>
    <w:basedOn w:val="1"/>
    <w:qFormat/>
    <w:uiPriority w:val="0"/>
    <w:pPr>
      <w:spacing w:before="60" w:line="480" w:lineRule="exact"/>
      <w:ind w:firstLine="539"/>
    </w:pPr>
    <w:rPr>
      <w:sz w:val="27"/>
    </w:rPr>
  </w:style>
  <w:style w:type="paragraph" w:customStyle="1" w:styleId="93">
    <w:name w:val="表格"/>
    <w:qFormat/>
    <w:uiPriority w:val="0"/>
    <w:pPr>
      <w:spacing w:line="380" w:lineRule="exact"/>
      <w:jc w:val="center"/>
    </w:pPr>
    <w:rPr>
      <w:rFonts w:ascii="宋体" w:hAnsi="宋体" w:eastAsia="宋体" w:cs="Times New Roman"/>
      <w:snapToGrid w:val="0"/>
      <w:sz w:val="21"/>
      <w:lang w:val="en-US" w:eastAsia="zh-CN" w:bidi="ar-SA"/>
    </w:rPr>
  </w:style>
  <w:style w:type="character" w:customStyle="1" w:styleId="94">
    <w:name w:val="正文缩进 Char"/>
    <w:link w:val="11"/>
    <w:qFormat/>
    <w:uiPriority w:val="0"/>
    <w:rPr>
      <w:rFonts w:ascii="Times New Roman" w:hAnsi="Times New Roman"/>
      <w:kern w:val="2"/>
      <w:sz w:val="21"/>
      <w:szCs w:val="21"/>
    </w:rPr>
  </w:style>
  <w:style w:type="paragraph" w:customStyle="1" w:styleId="95">
    <w:name w:val="中文正文"/>
    <w:basedOn w:val="1"/>
    <w:qFormat/>
    <w:uiPriority w:val="99"/>
    <w:pPr>
      <w:autoSpaceDE w:val="0"/>
      <w:autoSpaceDN w:val="0"/>
      <w:adjustRightInd w:val="0"/>
      <w:spacing w:line="288" w:lineRule="auto"/>
      <w:textAlignment w:val="center"/>
    </w:pPr>
    <w:rPr>
      <w:rFonts w:ascii="Noto Sans S Chinese Regular" w:eastAsia="Noto Sans S Chinese Regular" w:cs="Noto Sans S Chinese Regular"/>
      <w:color w:val="000000"/>
      <w:kern w:val="0"/>
      <w:sz w:val="14"/>
      <w:szCs w:val="14"/>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Props1.xml><?xml version="1.0" encoding="utf-8"?>
<ds:datastoreItem xmlns:ds="http://schemas.openxmlformats.org/officeDocument/2006/customXml" ds:itemID="{C5D7E463-A10F-494B-AAC3-043C8AA8F383}">
  <ds:schemaRefs/>
</ds:datastoreItem>
</file>

<file path=customXml/itemProps2.xml><?xml version="1.0" encoding="utf-8"?>
<ds:datastoreItem xmlns:ds="http://schemas.openxmlformats.org/officeDocument/2006/customXml" ds:itemID="{B3AA9A98-5EF9-4D62-9498-67FE35B6BA80}">
  <ds:schemaRefs/>
</ds:datastoreItem>
</file>

<file path=customXml/itemProps3.xml><?xml version="1.0" encoding="utf-8"?>
<ds:datastoreItem xmlns:ds="http://schemas.openxmlformats.org/officeDocument/2006/customXml" ds:itemID="{6BC0C85B-024C-49A1-89CA-1A1A3B0F4157}">
  <ds:schemaRefs/>
</ds:datastoreItem>
</file>

<file path=docProps/app.xml><?xml version="1.0" encoding="utf-8"?>
<Properties xmlns="http://schemas.openxmlformats.org/officeDocument/2006/extended-properties" xmlns:vt="http://schemas.openxmlformats.org/officeDocument/2006/docPropsVTypes">
  <Template>Normal</Template>
  <Pages>9</Pages>
  <Words>4189</Words>
  <Characters>4416</Characters>
  <Lines>40</Lines>
  <Paragraphs>11</Paragraphs>
  <TotalTime>6</TotalTime>
  <ScaleCrop>false</ScaleCrop>
  <LinksUpToDate>false</LinksUpToDate>
  <CharactersWithSpaces>4452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2016-05-21T03:42:00Z</dcterms:created>
  <dc:creator>Meng Tang</dc:creator>
  <cp:lastModifiedBy>Max</cp:lastModifiedBy>
  <dcterms:modified xsi:type="dcterms:W3CDTF">2022-12-13T01:44:37Z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80AD4E0065AE4423A0BB6711052292A2</vt:lpwstr>
  </property>
</Properties>
</file>